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8D8D8" w:themeColor="background1" w:themeShade="D8"/>
  <w:body>
    <w:p w14:paraId="780F8811" w14:textId="77777777" w:rsidR="0078243F" w:rsidRPr="00C0066A" w:rsidRDefault="00DF2169" w:rsidP="00DF2169">
      <w:pPr>
        <w:widowControl/>
        <w:tabs>
          <w:tab w:val="left" w:pos="1620"/>
        </w:tabs>
        <w:adjustRightInd/>
        <w:textAlignment w:val="auto"/>
        <w:rPr>
          <w:rFonts w:cs="Tahoma"/>
          <w:b/>
          <w:bCs/>
        </w:rPr>
      </w:pPr>
      <w:r>
        <w:rPr>
          <w:b/>
        </w:rPr>
        <w:t>“PATALAKO UBIDEAREN SARRERAKO UHATEAN TELEAGINTEA EZARTZEKO OBRA, EUROPAR BATASUNAREN NEXT GENERATION SUSPERTZE ETA ERRESILIENTZIARAKO MEKANISMOAREN FUNTSEKIN FINANTZATUA; ZEHAZKI, “ITSASERTZA ETA BALIABIDE HIDRIKOAK ZAINTZEA” 5. OSAGAIAREN «TRANTSIZIO DIGITALA URAREN SEKTOREAN (INGURUMENAREN ARLOKO ENFORCEMENT DIGITALA)» 3. INBERTSIOAREN ESPARRUAN”</w:t>
      </w:r>
    </w:p>
    <w:p w14:paraId="06E3F715" w14:textId="77777777" w:rsidR="006F74F0" w:rsidRPr="00C0066A" w:rsidRDefault="006F74F0" w:rsidP="00533D12">
      <w:pPr>
        <w:widowControl/>
        <w:tabs>
          <w:tab w:val="left" w:pos="1620"/>
        </w:tabs>
        <w:adjustRightInd/>
        <w:jc w:val="left"/>
        <w:textAlignment w:val="auto"/>
        <w:rPr>
          <w:rFonts w:cs="Tahoma"/>
          <w:b/>
          <w:bCs/>
          <w:lang w:val="es-ES"/>
        </w:rPr>
      </w:pPr>
    </w:p>
    <w:p w14:paraId="728A85DE" w14:textId="77777777" w:rsidR="0078243F" w:rsidRPr="00C0066A" w:rsidRDefault="0078243F" w:rsidP="00C81942">
      <w:pPr>
        <w:widowControl/>
        <w:tabs>
          <w:tab w:val="left" w:pos="1985"/>
        </w:tabs>
        <w:adjustRightInd/>
        <w:jc w:val="left"/>
        <w:textAlignment w:val="auto"/>
        <w:rPr>
          <w:rFonts w:cs="Tahoma"/>
          <w:b/>
          <w:bCs/>
        </w:rPr>
      </w:pPr>
      <w:bookmarkStart w:id="0" w:name="_Toc333906771"/>
      <w:r>
        <w:rPr>
          <w:b/>
        </w:rPr>
        <w:t>2. dokumentua</w:t>
      </w:r>
      <w:r>
        <w:rPr>
          <w:b/>
        </w:rPr>
        <w:tab/>
        <w:t>Preskripzio Tekniko Partikularren Agiria</w:t>
      </w:r>
    </w:p>
    <w:p w14:paraId="473E7A0D" w14:textId="77777777" w:rsidR="0078243F" w:rsidRPr="00C0066A" w:rsidRDefault="0078243F" w:rsidP="00817B06">
      <w:pPr>
        <w:pStyle w:val="Ttulo1"/>
        <w:rPr>
          <w:rFonts w:cs="Tahoma"/>
        </w:rPr>
      </w:pPr>
      <w:bookmarkStart w:id="1" w:name="_Toc340042812"/>
      <w:r>
        <w:t>XEDEA</w:t>
      </w:r>
      <w:bookmarkEnd w:id="0"/>
      <w:bookmarkEnd w:id="1"/>
    </w:p>
    <w:p w14:paraId="42DD2DD9" w14:textId="77777777" w:rsidR="0078243F" w:rsidRDefault="00C021B7" w:rsidP="00F43EEE">
      <w:pPr>
        <w:widowControl/>
        <w:adjustRightInd/>
        <w:textAlignment w:val="auto"/>
        <w:rPr>
          <w:rFonts w:cs="Tahoma"/>
        </w:rPr>
      </w:pPr>
      <w:bookmarkStart w:id="2" w:name="_Toc229481325"/>
      <w:r>
        <w:t xml:space="preserve">Kontratu honen xedea </w:t>
      </w:r>
      <w:proofErr w:type="spellStart"/>
      <w:r>
        <w:t>Patalako</w:t>
      </w:r>
      <w:proofErr w:type="spellEnd"/>
      <w:r>
        <w:t xml:space="preserve"> uhatearen </w:t>
      </w:r>
      <w:proofErr w:type="spellStart"/>
      <w:r>
        <w:t>teleagintea</w:t>
      </w:r>
      <w:proofErr w:type="spellEnd"/>
      <w:r>
        <w:t xml:space="preserve"> inplementatzea da.</w:t>
      </w:r>
    </w:p>
    <w:p w14:paraId="3A34B19A" w14:textId="77777777" w:rsidR="0078243F" w:rsidRPr="00C0066A" w:rsidRDefault="0078243F" w:rsidP="003A0E58">
      <w:pPr>
        <w:pStyle w:val="Ttulo1"/>
        <w:rPr>
          <w:rFonts w:cs="Tahoma"/>
        </w:rPr>
      </w:pPr>
      <w:bookmarkStart w:id="3" w:name="_Toc333906773"/>
      <w:bookmarkStart w:id="4" w:name="_Toc340042814"/>
      <w:bookmarkStart w:id="5" w:name="_Toc229481326"/>
      <w:bookmarkEnd w:id="2"/>
      <w:r>
        <w:t>DESKRIBAPEN OROKORRA</w:t>
      </w:r>
      <w:bookmarkEnd w:id="3"/>
      <w:bookmarkEnd w:id="4"/>
    </w:p>
    <w:bookmarkEnd w:id="5"/>
    <w:p w14:paraId="128E3DA2" w14:textId="77777777" w:rsidR="00F146C4" w:rsidRDefault="00F146C4" w:rsidP="00074B3A">
      <w:pPr>
        <w:widowControl/>
        <w:adjustRightInd/>
        <w:textAlignment w:val="auto"/>
        <w:rPr>
          <w:rFonts w:cs="Tahoma"/>
        </w:rPr>
      </w:pPr>
      <w:proofErr w:type="spellStart"/>
      <w:r>
        <w:t>Patalan</w:t>
      </w:r>
      <w:proofErr w:type="spellEnd"/>
      <w:r>
        <w:t xml:space="preserve">, Berrizko udalerrian, eskuz eragiten den uhate bat dago; uhate horrek ur gordina </w:t>
      </w:r>
      <w:proofErr w:type="spellStart"/>
      <w:r>
        <w:t>Errotatxu</w:t>
      </w:r>
      <w:proofErr w:type="spellEnd"/>
      <w:r>
        <w:t xml:space="preserve"> presara bideratzeko ubide bati bide ematen dio. Ur hori edateko urez hornitzeko baliabidea da. </w:t>
      </w:r>
    </w:p>
    <w:p w14:paraId="75DF3DC6" w14:textId="77777777" w:rsidR="00F146C4" w:rsidRDefault="00F146C4" w:rsidP="00074B3A">
      <w:pPr>
        <w:widowControl/>
        <w:adjustRightInd/>
        <w:textAlignment w:val="auto"/>
        <w:rPr>
          <w:rFonts w:cs="Tahoma"/>
          <w:lang w:val="es-ES"/>
        </w:rPr>
      </w:pPr>
    </w:p>
    <w:p w14:paraId="1051D18A" w14:textId="77777777" w:rsidR="00F146C4" w:rsidRDefault="00F146C4" w:rsidP="00074B3A">
      <w:pPr>
        <w:widowControl/>
        <w:adjustRightInd/>
        <w:textAlignment w:val="auto"/>
        <w:rPr>
          <w:rFonts w:cs="Tahoma"/>
        </w:rPr>
      </w:pPr>
      <w:r>
        <w:t xml:space="preserve">Uhatea </w:t>
      </w:r>
      <w:proofErr w:type="spellStart"/>
      <w:r>
        <w:t>Patalako</w:t>
      </w:r>
      <w:proofErr w:type="spellEnd"/>
      <w:r>
        <w:t xml:space="preserve"> zentral hidroelektrikoaren efluentean dago. </w:t>
      </w:r>
    </w:p>
    <w:p w14:paraId="2DE0514F" w14:textId="77777777" w:rsidR="00F146C4" w:rsidRDefault="00F146C4" w:rsidP="00074B3A">
      <w:pPr>
        <w:widowControl/>
        <w:adjustRightInd/>
        <w:textAlignment w:val="auto"/>
        <w:rPr>
          <w:rFonts w:cs="Tahoma"/>
          <w:lang w:val="es-ES"/>
        </w:rPr>
      </w:pPr>
    </w:p>
    <w:p w14:paraId="119C03B1" w14:textId="77777777" w:rsidR="00142885" w:rsidRPr="00E10558" w:rsidRDefault="00F146C4" w:rsidP="00074B3A">
      <w:pPr>
        <w:widowControl/>
        <w:adjustRightInd/>
        <w:textAlignment w:val="auto"/>
        <w:rPr>
          <w:rFonts w:cs="Tahoma"/>
        </w:rPr>
      </w:pPr>
      <w:r>
        <w:t xml:space="preserve">Obra honekin, eragingailu motordun bat eta uhertasuna eta maila neurtzeko elementuak edukiko dira. </w:t>
      </w:r>
      <w:proofErr w:type="spellStart"/>
      <w:r>
        <w:t>Teleagintearen</w:t>
      </w:r>
      <w:proofErr w:type="spellEnd"/>
      <w:r>
        <w:t xml:space="preserve"> helburua da uhertasun handiko ura ibaira bideratzea, arazoak ematen ditu-eta ura edangarri bihurtzeko tratamenduan.</w:t>
      </w:r>
    </w:p>
    <w:p w14:paraId="2946556C" w14:textId="77777777" w:rsidR="00D90790" w:rsidRDefault="00D90790" w:rsidP="00D90790">
      <w:pPr>
        <w:widowControl/>
        <w:adjustRightInd/>
        <w:textAlignment w:val="auto"/>
        <w:rPr>
          <w:rFonts w:cs="Tahoma"/>
          <w:lang w:val="es-ES"/>
        </w:rPr>
      </w:pPr>
    </w:p>
    <w:p w14:paraId="0A47EBF3" w14:textId="77777777" w:rsidR="00D90790" w:rsidRDefault="00C021B7" w:rsidP="00D90790">
      <w:pPr>
        <w:widowControl/>
        <w:adjustRightInd/>
        <w:textAlignment w:val="auto"/>
        <w:rPr>
          <w:rFonts w:cs="Tahoma"/>
        </w:rPr>
      </w:pPr>
      <w:r>
        <w:t>Aurrerantzean, “jabetza” edo BBUP terminoa erabiliko da, bereizi gabe.</w:t>
      </w:r>
    </w:p>
    <w:p w14:paraId="04338958" w14:textId="77777777" w:rsidR="00577926" w:rsidRDefault="00577926" w:rsidP="00D90790">
      <w:pPr>
        <w:widowControl/>
        <w:adjustRightInd/>
        <w:textAlignment w:val="auto"/>
        <w:rPr>
          <w:rFonts w:cs="Tahoma"/>
          <w:lang w:val="es-ES"/>
        </w:rPr>
      </w:pPr>
    </w:p>
    <w:p w14:paraId="4828B40F" w14:textId="77777777" w:rsidR="00577926" w:rsidRDefault="00577926" w:rsidP="00D90790">
      <w:pPr>
        <w:widowControl/>
        <w:adjustRightInd/>
        <w:textAlignment w:val="auto"/>
        <w:rPr>
          <w:rFonts w:cs="Tahoma"/>
        </w:rPr>
      </w:pPr>
      <w:r>
        <w:t>1. eranskinean, urtegiari eta uhatearen eremuari buruzko erreportaje orokor bat ageri da.</w:t>
      </w:r>
    </w:p>
    <w:p w14:paraId="5C907B0A" w14:textId="77777777" w:rsidR="00281D20" w:rsidRDefault="00281D20" w:rsidP="00D90790">
      <w:pPr>
        <w:widowControl/>
        <w:adjustRightInd/>
        <w:textAlignment w:val="auto"/>
        <w:rPr>
          <w:rFonts w:cs="Tahoma"/>
          <w:lang w:val="es-ES"/>
        </w:rPr>
      </w:pPr>
    </w:p>
    <w:p w14:paraId="2DCD1570" w14:textId="77777777" w:rsidR="00281D20" w:rsidRPr="009B7699" w:rsidRDefault="00281D20" w:rsidP="00D90790">
      <w:pPr>
        <w:widowControl/>
        <w:adjustRightInd/>
        <w:textAlignment w:val="auto"/>
        <w:rPr>
          <w:rFonts w:cs="Tahoma"/>
        </w:rPr>
      </w:pPr>
      <w:r>
        <w:t xml:space="preserve">2. eranskinean, </w:t>
      </w:r>
      <w:proofErr w:type="spellStart"/>
      <w:r>
        <w:t>BBUPen</w:t>
      </w:r>
      <w:proofErr w:type="spellEnd"/>
      <w:r>
        <w:t xml:space="preserve"> instalazioetako zehaztapen tekniko elektrikoaren, kontrolaren, komunikazioen eta bistaratzearen 8. berrikuspena jasotzen da, kontratuaren irismenean aplikatzekoa baita.</w:t>
      </w:r>
    </w:p>
    <w:p w14:paraId="2FBC2542" w14:textId="77777777" w:rsidR="00124E1B" w:rsidRPr="00124E1B" w:rsidRDefault="00124E1B" w:rsidP="00124E1B">
      <w:pPr>
        <w:pStyle w:val="Ttulo1"/>
        <w:rPr>
          <w:rFonts w:cs="Tahoma"/>
        </w:rPr>
      </w:pPr>
      <w:r>
        <w:t>Baliokidetasunak</w:t>
      </w:r>
    </w:p>
    <w:p w14:paraId="5FEE17F6" w14:textId="77777777" w:rsidR="00124E1B" w:rsidRPr="009D1FD3" w:rsidRDefault="00124E1B" w:rsidP="00124E1B">
      <w:r>
        <w:t xml:space="preserve">Dokumentu honetan berariaz aipatzen dira fabrikatzaile jakin batzuen materialak. Sinpletasunaren mesedetan, ez da atal guztietan gehitu “.... edo baliokidea” amaierako oharra. Hori bai, beste material batzuekin aurkeztutako eskaintza guztiak dira baliozkoak, benetan “baliokideak” badira. </w:t>
      </w:r>
    </w:p>
    <w:p w14:paraId="4C1A210B" w14:textId="77777777" w:rsidR="00FF2B71" w:rsidRDefault="00FF2B71" w:rsidP="00074B3A">
      <w:pPr>
        <w:pStyle w:val="Ttulo1"/>
      </w:pPr>
      <w:r>
        <w:t>ALDAERAK</w:t>
      </w:r>
    </w:p>
    <w:p w14:paraId="21727352" w14:textId="77777777" w:rsidR="00FF2B71" w:rsidRDefault="00FF2B71" w:rsidP="00FF2B71">
      <w:r>
        <w:t>Jarraian, deskribatu egingo dira:</w:t>
      </w:r>
    </w:p>
    <w:p w14:paraId="3EBEDFD7" w14:textId="77777777" w:rsidR="00FF2B71" w:rsidRDefault="00FF2B71" w:rsidP="00FF2B71">
      <w:pPr>
        <w:rPr>
          <w:lang w:val="es-ES"/>
        </w:rPr>
      </w:pPr>
    </w:p>
    <w:p w14:paraId="3B9E06C9" w14:textId="77777777" w:rsidR="00FF2B71" w:rsidRDefault="00FF2B71" w:rsidP="003112B8">
      <w:pPr>
        <w:pStyle w:val="Prrafodelista"/>
        <w:numPr>
          <w:ilvl w:val="0"/>
          <w:numId w:val="8"/>
        </w:numPr>
      </w:pPr>
      <w:r>
        <w:t>1. aldaera. 600 VAC-</w:t>
      </w:r>
      <w:proofErr w:type="spellStart"/>
      <w:r>
        <w:t>eko</w:t>
      </w:r>
      <w:proofErr w:type="spellEnd"/>
      <w:r>
        <w:t xml:space="preserve"> garraio-linea eta kobre- edo aluminio-eroalea.</w:t>
      </w:r>
    </w:p>
    <w:p w14:paraId="38771207" w14:textId="77777777" w:rsidR="00FF2B71" w:rsidRDefault="00FF2B71" w:rsidP="003112B8">
      <w:pPr>
        <w:pStyle w:val="Prrafodelista"/>
        <w:numPr>
          <w:ilvl w:val="0"/>
          <w:numId w:val="8"/>
        </w:numPr>
      </w:pPr>
      <w:r>
        <w:t>2. aldaera. 230 VAC / 280 VDC-ko garraio-linea eta kobre- edo aluminio-eroalea.</w:t>
      </w:r>
    </w:p>
    <w:p w14:paraId="4AFB7B8C" w14:textId="77777777" w:rsidR="00CA7B21" w:rsidRPr="00C0066A" w:rsidRDefault="00CA7B21" w:rsidP="00CA7B21">
      <w:pPr>
        <w:pStyle w:val="Ttulo1"/>
        <w:rPr>
          <w:rFonts w:cs="Tahoma"/>
        </w:rPr>
      </w:pPr>
      <w:r>
        <w:t xml:space="preserve">KONTROL-ORGANISMO BAIMENDUA </w:t>
      </w:r>
    </w:p>
    <w:p w14:paraId="2CBF7E01" w14:textId="77777777" w:rsidR="00CA7B21" w:rsidRDefault="00CA7B21" w:rsidP="00CA7B21">
      <w:r>
        <w:t>Jabetzak hiru enpresa proposatuko ditu, kontrol-organismo baimenduen arauzko zerbitzuak haiekin kontratatzeko.</w:t>
      </w:r>
    </w:p>
    <w:p w14:paraId="4951C587" w14:textId="77777777" w:rsidR="00CA7B21" w:rsidRPr="004C24F7" w:rsidRDefault="00CA7B21" w:rsidP="00CA7B21"/>
    <w:p w14:paraId="6113ABBA" w14:textId="77777777" w:rsidR="00CA7B21" w:rsidRDefault="00CA7B21" w:rsidP="00CA7B21">
      <w:r>
        <w:t>Adjudikaziodunak behar diren bitarteko osagarri guztiak eta langileak izan beharko ditu ikuskaritza kostu gehigarririk gabe egin ahal izateko.</w:t>
      </w:r>
    </w:p>
    <w:p w14:paraId="4AAFD6B0" w14:textId="77777777" w:rsidR="00CA7B21" w:rsidRDefault="00CA7B21" w:rsidP="00CA7B21">
      <w:pPr>
        <w:pStyle w:val="Ttulo1"/>
      </w:pPr>
      <w:r>
        <w:t>INSTALAZIOAREN ESKEMA</w:t>
      </w:r>
    </w:p>
    <w:p w14:paraId="56CBE8CA" w14:textId="77777777" w:rsidR="00CA7B21" w:rsidRDefault="00CA7B21" w:rsidP="00CA7B21">
      <w:r>
        <w:lastRenderedPageBreak/>
        <w:t>Instalazioak zati hauek ditu 1. aldaerarako:</w:t>
      </w:r>
    </w:p>
    <w:p w14:paraId="67AE78D4" w14:textId="77777777" w:rsidR="00CA7B21" w:rsidRDefault="00CA7B21" w:rsidP="00CA7B21">
      <w:pPr>
        <w:rPr>
          <w:lang w:val="es-ES"/>
        </w:rPr>
      </w:pPr>
    </w:p>
    <w:p w14:paraId="2B5E48FD" w14:textId="77777777" w:rsidR="00CA7B21" w:rsidRDefault="00CA7B21" w:rsidP="003112B8">
      <w:pPr>
        <w:pStyle w:val="Prrafodelista"/>
        <w:numPr>
          <w:ilvl w:val="0"/>
          <w:numId w:val="14"/>
        </w:numPr>
      </w:pPr>
      <w:r>
        <w:t>Eguzki-eremu fotovoltaikoa</w:t>
      </w:r>
    </w:p>
    <w:p w14:paraId="5B22E1EF" w14:textId="77777777" w:rsidR="00CA7B21" w:rsidRDefault="00CA7B21" w:rsidP="003112B8">
      <w:pPr>
        <w:pStyle w:val="Prrafodelista"/>
        <w:numPr>
          <w:ilvl w:val="0"/>
          <w:numId w:val="14"/>
        </w:numPr>
      </w:pPr>
      <w:r>
        <w:t>Inbertsorea eta bateriak</w:t>
      </w:r>
    </w:p>
    <w:p w14:paraId="6442675D" w14:textId="77777777" w:rsidR="00CA7B21" w:rsidRDefault="00CA7B21" w:rsidP="003112B8">
      <w:pPr>
        <w:pStyle w:val="Prrafodelista"/>
        <w:numPr>
          <w:ilvl w:val="0"/>
          <w:numId w:val="14"/>
        </w:numPr>
      </w:pPr>
      <w:r>
        <w:t>Sorgailuaren aldeko behe-tentsioko koadro orokorra</w:t>
      </w:r>
    </w:p>
    <w:p w14:paraId="628436F2" w14:textId="77777777" w:rsidR="00CA7B21" w:rsidRDefault="00CA7B21" w:rsidP="003112B8">
      <w:pPr>
        <w:pStyle w:val="Prrafodelista"/>
        <w:numPr>
          <w:ilvl w:val="0"/>
          <w:numId w:val="14"/>
        </w:numPr>
      </w:pPr>
      <w:r>
        <w:t>Transformadore jasotzailea</w:t>
      </w:r>
    </w:p>
    <w:p w14:paraId="053CCBCB" w14:textId="77777777" w:rsidR="00CA7B21" w:rsidRDefault="00CA7B21" w:rsidP="003112B8">
      <w:pPr>
        <w:pStyle w:val="Prrafodelista"/>
        <w:numPr>
          <w:ilvl w:val="0"/>
          <w:numId w:val="14"/>
        </w:numPr>
      </w:pPr>
      <w:r>
        <w:t>Banaketa-linea</w:t>
      </w:r>
    </w:p>
    <w:p w14:paraId="0862D11D" w14:textId="77777777" w:rsidR="00CA7B21" w:rsidRDefault="00CA7B21" w:rsidP="003112B8">
      <w:pPr>
        <w:pStyle w:val="Prrafodelista"/>
        <w:numPr>
          <w:ilvl w:val="0"/>
          <w:numId w:val="14"/>
        </w:numPr>
      </w:pPr>
      <w:r>
        <w:t>Transformadore erreduktorea</w:t>
      </w:r>
    </w:p>
    <w:p w14:paraId="51FCF903" w14:textId="77777777" w:rsidR="00CA7B21" w:rsidRDefault="00CA7B21" w:rsidP="003112B8">
      <w:pPr>
        <w:pStyle w:val="Prrafodelista"/>
        <w:numPr>
          <w:ilvl w:val="0"/>
          <w:numId w:val="14"/>
        </w:numPr>
      </w:pPr>
      <w:r>
        <w:t>Kontrol-koadroa (instalazio hartzailea)</w:t>
      </w:r>
    </w:p>
    <w:p w14:paraId="70E9B9C2" w14:textId="77777777" w:rsidR="00CA7B21" w:rsidRDefault="00CA7B21" w:rsidP="003112B8">
      <w:pPr>
        <w:pStyle w:val="Prrafodelista"/>
        <w:numPr>
          <w:ilvl w:val="0"/>
          <w:numId w:val="14"/>
        </w:numPr>
      </w:pPr>
      <w:r>
        <w:t>Landako tresneria</w:t>
      </w:r>
    </w:p>
    <w:p w14:paraId="5188473B" w14:textId="77777777" w:rsidR="00CA7B21" w:rsidRDefault="00CA7B21" w:rsidP="003112B8">
      <w:pPr>
        <w:pStyle w:val="Prrafodelista"/>
        <w:numPr>
          <w:ilvl w:val="0"/>
          <w:numId w:val="14"/>
        </w:numPr>
      </w:pPr>
      <w:r>
        <w:t>Ubideko uhatea</w:t>
      </w:r>
    </w:p>
    <w:p w14:paraId="742170BB" w14:textId="77777777" w:rsidR="00CA7B21" w:rsidRDefault="00CA7B21" w:rsidP="00CA7B21">
      <w:pPr>
        <w:rPr>
          <w:lang w:val="es-ES"/>
        </w:rPr>
      </w:pPr>
    </w:p>
    <w:p w14:paraId="41EEAF05" w14:textId="77777777" w:rsidR="00CA7B21" w:rsidRDefault="00CA7B21" w:rsidP="00CA7B21">
      <w:pPr>
        <w:rPr>
          <w:lang w:val="es-ES"/>
        </w:rPr>
      </w:pPr>
    </w:p>
    <w:p w14:paraId="7CBD1AAB" w14:textId="77777777" w:rsidR="00CA7B21" w:rsidRDefault="00CA7B21" w:rsidP="00CA7B21">
      <w:r>
        <w:t>Eta 2. aldaerarako:</w:t>
      </w:r>
    </w:p>
    <w:p w14:paraId="7DB519BD" w14:textId="77777777" w:rsidR="00CA7B21" w:rsidRDefault="00CA7B21" w:rsidP="00CA7B21">
      <w:pPr>
        <w:rPr>
          <w:lang w:val="es-ES"/>
        </w:rPr>
      </w:pPr>
    </w:p>
    <w:p w14:paraId="27A95F2C" w14:textId="77777777" w:rsidR="00CA7B21" w:rsidRDefault="00CA7B21" w:rsidP="003112B8">
      <w:pPr>
        <w:pStyle w:val="Prrafodelista"/>
        <w:numPr>
          <w:ilvl w:val="0"/>
          <w:numId w:val="15"/>
        </w:numPr>
      </w:pPr>
      <w:r>
        <w:t>Eguzki-eremu fotovoltaikoa</w:t>
      </w:r>
    </w:p>
    <w:p w14:paraId="27B4EA09" w14:textId="77777777" w:rsidR="00CA7B21" w:rsidRDefault="00CA7B21" w:rsidP="003112B8">
      <w:pPr>
        <w:pStyle w:val="Prrafodelista"/>
        <w:numPr>
          <w:ilvl w:val="0"/>
          <w:numId w:val="15"/>
        </w:numPr>
      </w:pPr>
      <w:r>
        <w:t>Inbertsorea eta bateriak</w:t>
      </w:r>
    </w:p>
    <w:p w14:paraId="628326F2" w14:textId="77777777" w:rsidR="00CA7B21" w:rsidRDefault="00CA7B21" w:rsidP="003112B8">
      <w:pPr>
        <w:pStyle w:val="Prrafodelista"/>
        <w:numPr>
          <w:ilvl w:val="0"/>
          <w:numId w:val="15"/>
        </w:numPr>
      </w:pPr>
      <w:r>
        <w:t xml:space="preserve">Sorgailuaren aldeko behe-tentsioko koadro orokorra </w:t>
      </w:r>
    </w:p>
    <w:p w14:paraId="5C79FD49" w14:textId="77777777" w:rsidR="00CA7B21" w:rsidRDefault="00CA7B21" w:rsidP="003112B8">
      <w:pPr>
        <w:pStyle w:val="Prrafodelista"/>
        <w:numPr>
          <w:ilvl w:val="0"/>
          <w:numId w:val="15"/>
        </w:numPr>
      </w:pPr>
      <w:r>
        <w:t>Banaketa-linea: banaketa-linea korronte alternoan edo zuzenean izan daiteke, baterien eta inbertsorearen kokapenaren arabera</w:t>
      </w:r>
    </w:p>
    <w:p w14:paraId="4EF6BE86" w14:textId="77777777" w:rsidR="00CA7B21" w:rsidRDefault="00CA7B21" w:rsidP="003112B8">
      <w:pPr>
        <w:pStyle w:val="Prrafodelista"/>
        <w:numPr>
          <w:ilvl w:val="0"/>
          <w:numId w:val="15"/>
        </w:numPr>
      </w:pPr>
      <w:r>
        <w:t>Kontrol-koadroa (instalazio hartzailea)</w:t>
      </w:r>
    </w:p>
    <w:p w14:paraId="6AF7EED2" w14:textId="77777777" w:rsidR="00CA7B21" w:rsidRDefault="00CA7B21" w:rsidP="003112B8">
      <w:pPr>
        <w:pStyle w:val="Prrafodelista"/>
        <w:numPr>
          <w:ilvl w:val="0"/>
          <w:numId w:val="15"/>
        </w:numPr>
      </w:pPr>
      <w:r>
        <w:t>Landako tresneria</w:t>
      </w:r>
    </w:p>
    <w:p w14:paraId="4491EDD1" w14:textId="77777777" w:rsidR="00CA7B21" w:rsidRDefault="00CA7B21" w:rsidP="003112B8">
      <w:pPr>
        <w:pStyle w:val="Prrafodelista"/>
        <w:numPr>
          <w:ilvl w:val="0"/>
          <w:numId w:val="15"/>
        </w:numPr>
      </w:pPr>
      <w:r>
        <w:t>Ubideko uhatea</w:t>
      </w:r>
    </w:p>
    <w:p w14:paraId="2D5D4AC3" w14:textId="77777777" w:rsidR="00CA7B21" w:rsidRDefault="00CA7B21" w:rsidP="00CA7B21">
      <w:pPr>
        <w:pStyle w:val="Ttulo1"/>
      </w:pPr>
      <w:r>
        <w:t xml:space="preserve">EGUZKI-EREMU FLOTATZAILEA </w:t>
      </w:r>
    </w:p>
    <w:p w14:paraId="6F09DA87" w14:textId="77777777" w:rsidR="00CA7B21" w:rsidRPr="00170355" w:rsidRDefault="00CA7B21" w:rsidP="00CA7B21">
      <w:pPr>
        <w:pStyle w:val="EstiloTtulo2SinMaysculas"/>
        <w:numPr>
          <w:ilvl w:val="1"/>
          <w:numId w:val="1"/>
        </w:numPr>
        <w:ind w:firstLine="0"/>
        <w:rPr>
          <w:rFonts w:cs="Tahoma"/>
          <w:sz w:val="20"/>
          <w:szCs w:val="20"/>
        </w:rPr>
      </w:pPr>
      <w:r>
        <w:rPr>
          <w:sz w:val="20"/>
        </w:rPr>
        <w:t>EGUZKI-EREMUA. 1. unitatea.</w:t>
      </w:r>
    </w:p>
    <w:p w14:paraId="68115604" w14:textId="77777777" w:rsidR="00CA7B21" w:rsidRDefault="00CA7B21" w:rsidP="00CA7B21">
      <w:r>
        <w:t>Zortzi modulu fotovoltaikoz hornitzea, eta egitura flotatzailearen gainean muntatzea. Berriki zenbait modulu daudenez erabilgai, bi aukera hauetako bat bakarrik hautatu ahal izango da:</w:t>
      </w:r>
    </w:p>
    <w:p w14:paraId="7C1DC3B9" w14:textId="77777777" w:rsidR="00CA7B21" w:rsidRPr="004C24F7" w:rsidRDefault="00CA7B21" w:rsidP="00CA7B21"/>
    <w:p w14:paraId="1CEA7C1B" w14:textId="77777777" w:rsidR="00CA7B21" w:rsidRPr="00833CB9" w:rsidRDefault="00CA7B21" w:rsidP="003112B8">
      <w:pPr>
        <w:pStyle w:val="Prrafodelista"/>
        <w:numPr>
          <w:ilvl w:val="0"/>
          <w:numId w:val="9"/>
        </w:numPr>
      </w:pPr>
      <w:r>
        <w:t>REC ALPHA BLACK Q2 350Wp</w:t>
      </w:r>
    </w:p>
    <w:p w14:paraId="6AA7E0DD" w14:textId="77777777" w:rsidR="00CA7B21" w:rsidRPr="00833CB9" w:rsidRDefault="00CA7B21" w:rsidP="003112B8">
      <w:pPr>
        <w:pStyle w:val="Prrafodelista"/>
        <w:numPr>
          <w:ilvl w:val="0"/>
          <w:numId w:val="9"/>
        </w:numPr>
      </w:pPr>
      <w:r>
        <w:t>DS-SOLYCO-R-TG-108n.3-420 (6420016100)</w:t>
      </w:r>
    </w:p>
    <w:p w14:paraId="456A5BF2" w14:textId="77777777" w:rsidR="00CA7B21" w:rsidRDefault="00CA7B21" w:rsidP="00CA7B21">
      <w:pPr>
        <w:rPr>
          <w:lang w:val="en-GB"/>
        </w:rPr>
      </w:pPr>
    </w:p>
    <w:p w14:paraId="1C562EB4" w14:textId="77777777" w:rsidR="00CA7B21" w:rsidRDefault="00CA7B21" w:rsidP="00CA7B21">
      <w:r>
        <w:t>3. eranskinean eta 4. eranskinean modulu fotovoltaiko bakoitzaren ezaugarrien orriak jaso dira.</w:t>
      </w:r>
    </w:p>
    <w:p w14:paraId="314A766D" w14:textId="77777777" w:rsidR="00CA7B21" w:rsidRDefault="00CA7B21" w:rsidP="00CA7B21"/>
    <w:p w14:paraId="10ADEE92" w14:textId="77777777" w:rsidR="00CA7B21" w:rsidRDefault="00CA7B21" w:rsidP="00CA7B21">
      <w:r>
        <w:t>Kalkulu sorta bat egin da bi konfigurazio horiekin instalazioaren beharrak asetzen direla egiaztatzeko.</w:t>
      </w:r>
    </w:p>
    <w:p w14:paraId="7BA608A3" w14:textId="77777777" w:rsidR="00CA7B21" w:rsidRDefault="00CA7B21" w:rsidP="00CA7B21"/>
    <w:p w14:paraId="2BA65EDC" w14:textId="77777777" w:rsidR="00CA7B21" w:rsidRDefault="00CA7B21" w:rsidP="00CA7B21">
      <w:r>
        <w:t>Babes-eroale bat jarri beharko da, potentziaren sekzio bera duena, eta modulu fotovoltaiko bakoitzaren marko bakoitzera konektatu beharko da.</w:t>
      </w:r>
    </w:p>
    <w:p w14:paraId="2891EB53" w14:textId="77777777" w:rsidR="00CA7B21" w:rsidRDefault="00CA7B21" w:rsidP="00CA7B21"/>
    <w:p w14:paraId="00FD9AFC" w14:textId="77777777" w:rsidR="00CA7B21" w:rsidRDefault="00CA7B21" w:rsidP="00CA7B21">
      <w:r>
        <w:t>Moduluen konexioa halako moldez egingo da, non espiraren sekzioa minimoa izango den. Horrek esan nahi du eskema honen arabera egingo dela seriea:</w:t>
      </w:r>
    </w:p>
    <w:p w14:paraId="1C2F6222" w14:textId="77777777" w:rsidR="00CA7B21" w:rsidRDefault="00CA7B21" w:rsidP="00CA7B21">
      <w:r>
        <w:rPr>
          <w:noProof/>
        </w:rPr>
        <w:lastRenderedPageBreak/>
        <w:drawing>
          <wp:inline distT="0" distB="0" distL="0" distR="0" wp14:anchorId="53FD116F" wp14:editId="2E92A066">
            <wp:extent cx="6254115" cy="2315210"/>
            <wp:effectExtent l="0" t="0" r="0" b="8890"/>
            <wp:docPr id="1635974228"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74228" name="Imagen 1" descr="Interfaz de usuario gráfica&#10;&#10;Descripción generada automáticamente con confianza media"/>
                    <pic:cNvPicPr/>
                  </pic:nvPicPr>
                  <pic:blipFill>
                    <a:blip r:embed="rId8"/>
                    <a:stretch>
                      <a:fillRect/>
                    </a:stretch>
                  </pic:blipFill>
                  <pic:spPr>
                    <a:xfrm>
                      <a:off x="0" y="0"/>
                      <a:ext cx="6254115" cy="2315210"/>
                    </a:xfrm>
                    <a:prstGeom prst="rect">
                      <a:avLst/>
                    </a:prstGeom>
                  </pic:spPr>
                </pic:pic>
              </a:graphicData>
            </a:graphic>
          </wp:inline>
        </w:drawing>
      </w:r>
    </w:p>
    <w:p w14:paraId="60D468C0" w14:textId="77777777" w:rsidR="00CA7B21" w:rsidRDefault="00CA7B21" w:rsidP="00CA7B21"/>
    <w:p w14:paraId="4FC36E25" w14:textId="77777777" w:rsidR="00CA7B21" w:rsidRDefault="00CA7B21" w:rsidP="00CA7B21">
      <w:r>
        <w:t>Babes-eroalea potentzia-kableetatik ahal bezain hurbil egongo da. Serieen arteko konexioa sarrerako eta irteerako alde beretik egingo da (espiraren sekzioa murrizteko).</w:t>
      </w:r>
    </w:p>
    <w:p w14:paraId="17656240" w14:textId="77777777" w:rsidR="00CA7B21" w:rsidRDefault="00CA7B21" w:rsidP="00CA7B21"/>
    <w:p w14:paraId="2776FECD" w14:textId="77777777" w:rsidR="00CA7B21" w:rsidRDefault="00CA7B21" w:rsidP="00CA7B21">
      <w:r>
        <w:t>Zortzi moduluak serie bakar batean konektatuko dira.</w:t>
      </w:r>
    </w:p>
    <w:p w14:paraId="1B19D83D" w14:textId="77777777" w:rsidR="00CA7B21" w:rsidRDefault="00CA7B21" w:rsidP="00CA7B21"/>
    <w:p w14:paraId="498966DD" w14:textId="77777777" w:rsidR="00CA7B21" w:rsidRDefault="00CA7B21" w:rsidP="00CA7B21">
      <w:r>
        <w:t xml:space="preserve">Neurketetan unitate bat gehitu da, ordezko pieza gisa, moduluren baten bermea erreklamatu behar izanez gero aldatu ahal izateko. Unitate hori adjudikaziodunak gordeko du bere instalazio propioetan kontratuak iraun bitartean, eta, amaitutakoan, Beteluriko Edateko Uren </w:t>
      </w:r>
      <w:proofErr w:type="spellStart"/>
      <w:r>
        <w:t>Tratamendutegiko</w:t>
      </w:r>
      <w:proofErr w:type="spellEnd"/>
      <w:r>
        <w:t xml:space="preserve"> biltegian utziko du (Arrigorriaga).</w:t>
      </w:r>
    </w:p>
    <w:p w14:paraId="373C09CC" w14:textId="77777777" w:rsidR="00CA7B21" w:rsidRDefault="00CA7B21" w:rsidP="00CA7B21"/>
    <w:p w14:paraId="1550A4F6" w14:textId="77777777" w:rsidR="00CA7B21" w:rsidRDefault="00CA7B21" w:rsidP="00CA7B21">
      <w:pPr>
        <w:pStyle w:val="EstiloTtulo2SinMaysculas"/>
        <w:numPr>
          <w:ilvl w:val="1"/>
          <w:numId w:val="1"/>
        </w:numPr>
        <w:ind w:firstLine="0"/>
        <w:rPr>
          <w:rFonts w:cs="Tahoma"/>
          <w:sz w:val="20"/>
          <w:szCs w:val="20"/>
        </w:rPr>
      </w:pPr>
      <w:r>
        <w:rPr>
          <w:sz w:val="20"/>
        </w:rPr>
        <w:t>SUHILTZAILEAREN ETENGAILUA. 2. unitatea.</w:t>
      </w:r>
    </w:p>
    <w:p w14:paraId="51D540A4" w14:textId="77777777" w:rsidR="00CA7B21" w:rsidRDefault="00CA7B21" w:rsidP="00CA7B21">
      <w:proofErr w:type="spellStart"/>
      <w:r>
        <w:t>Teleaginte</w:t>
      </w:r>
      <w:proofErr w:type="spellEnd"/>
      <w:r>
        <w:t xml:space="preserve"> bidezko etengailu (alegia, suhiltzailearen etengailu) baten hornidura eta muntaketa. Tenperatura altuen aurkako babesa izan behar du (T&gt;100ºC) instalazioa automatikoki deskonektatzeko, eta kontroleko tentsiorik ez dagoenean. Ekipo hori moduluetako baten bizkarrean muntatuko da, itzalpean gera dadin. Leku irisgarri batean egon beharko du, ontzi batekin iritsi eta maniobrak egiteko moduan. Motorrak 230 VAC +% 7 - % 20ko tentsio izendatuan funtzionatuko du.</w:t>
      </w:r>
    </w:p>
    <w:p w14:paraId="7D1DB428" w14:textId="77777777" w:rsidR="00CA7B21" w:rsidRPr="004C24F7" w:rsidRDefault="00CA7B21" w:rsidP="00CA7B21"/>
    <w:p w14:paraId="779567E7" w14:textId="77777777" w:rsidR="00CA7B21" w:rsidRDefault="00CA7B21" w:rsidP="00CA7B21">
      <w:r>
        <w:t>Kontrol-tentsiorik ez badago, etengailua automatikoki ireki ondoren, eskuz itxi ahal izango da.</w:t>
      </w:r>
    </w:p>
    <w:p w14:paraId="39BFEF0C" w14:textId="77777777" w:rsidR="00CA7B21" w:rsidRPr="004C24F7" w:rsidRDefault="00CA7B21" w:rsidP="00CA7B21"/>
    <w:p w14:paraId="13426904" w14:textId="77777777" w:rsidR="00CA7B21" w:rsidRDefault="00CA7B21" w:rsidP="00CA7B21">
      <w:r>
        <w:t>Kaxa aire zabalean instalatzeko prest egongo da, eta 2. motakoa izango da (isolamendua).</w:t>
      </w:r>
    </w:p>
    <w:p w14:paraId="75C38721" w14:textId="77777777" w:rsidR="00CA7B21" w:rsidRDefault="00CA7B21" w:rsidP="00CA7B21">
      <w:pPr>
        <w:rPr>
          <w:lang w:val="es-ES"/>
        </w:rPr>
      </w:pPr>
    </w:p>
    <w:p w14:paraId="69240488" w14:textId="77777777" w:rsidR="00CA7B21" w:rsidRDefault="00CA7B21" w:rsidP="00CA7B21">
      <w:proofErr w:type="spellStart"/>
      <w:r>
        <w:t>Weidmüeller</w:t>
      </w:r>
      <w:proofErr w:type="spellEnd"/>
      <w:r>
        <w:t xml:space="preserve"> soluzio bat edo baliokideren bat proposatzen da. Informazio hori 5. eranskinean sartu da. Iturria: </w:t>
      </w:r>
      <w:hyperlink r:id="rId9" w:history="1">
        <w:r>
          <w:rPr>
            <w:rStyle w:val="Hipervnculo"/>
          </w:rPr>
          <w:t>https://eshop.weidmueller.com/es/pvn1m1i2s1fxvxo1txpx11/p/2778860000</w:t>
        </w:r>
      </w:hyperlink>
    </w:p>
    <w:p w14:paraId="25CEC5E0" w14:textId="77777777" w:rsidR="00CA7B21" w:rsidRDefault="00CA7B21" w:rsidP="00CA7B21">
      <w:pPr>
        <w:rPr>
          <w:lang w:val="es-ES"/>
        </w:rPr>
      </w:pPr>
    </w:p>
    <w:p w14:paraId="0889EE81" w14:textId="77777777" w:rsidR="00CA7B21" w:rsidRDefault="00CA7B21" w:rsidP="00CA7B21">
      <w:r>
        <w:t>Proposatutako ekipoaren argazkia</w:t>
      </w:r>
    </w:p>
    <w:p w14:paraId="2E8F9352" w14:textId="77777777" w:rsidR="00CA7B21" w:rsidRDefault="00CA7B21" w:rsidP="00CA7B21">
      <w:pPr>
        <w:rPr>
          <w:lang w:val="es-ES"/>
        </w:rPr>
      </w:pPr>
    </w:p>
    <w:p w14:paraId="55137D11" w14:textId="77777777" w:rsidR="00CA7B21" w:rsidRDefault="00CA7B21" w:rsidP="00CA7B21">
      <w:r>
        <w:rPr>
          <w:noProof/>
        </w:rPr>
        <w:drawing>
          <wp:inline distT="0" distB="0" distL="0" distR="0" wp14:anchorId="4A20310F" wp14:editId="5006FBA4">
            <wp:extent cx="1541264" cy="1887614"/>
            <wp:effectExtent l="0" t="0" r="1905" b="0"/>
            <wp:docPr id="2078338099" name="Imagen 1" descr="Imagen que contiene exterior, pasto, cerca, pequeñ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38099" name="Imagen 1" descr="Imagen que contiene exterior, pasto, cerca, pequeño&#10;&#10;Descripción generada automáticament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549418" cy="1897600"/>
                    </a:xfrm>
                    <a:prstGeom prst="rect">
                      <a:avLst/>
                    </a:prstGeom>
                    <a:noFill/>
                    <a:ln>
                      <a:noFill/>
                    </a:ln>
                  </pic:spPr>
                </pic:pic>
              </a:graphicData>
            </a:graphic>
          </wp:inline>
        </w:drawing>
      </w:r>
    </w:p>
    <w:p w14:paraId="67B1CB91" w14:textId="77777777" w:rsidR="00CA7B21" w:rsidRDefault="00CA7B21" w:rsidP="00CA7B21">
      <w:pPr>
        <w:rPr>
          <w:lang w:val="es-ES"/>
        </w:rPr>
      </w:pPr>
    </w:p>
    <w:p w14:paraId="2ADB6413" w14:textId="77777777" w:rsidR="00CA7B21" w:rsidRDefault="00CA7B21" w:rsidP="00CA7B21">
      <w:pPr>
        <w:rPr>
          <w:lang w:val="es-ES"/>
        </w:rPr>
      </w:pPr>
    </w:p>
    <w:p w14:paraId="3D9B040B" w14:textId="77777777" w:rsidR="00CA7B21" w:rsidRPr="00A349B9" w:rsidRDefault="00CA7B21" w:rsidP="00CA7B21">
      <w:pPr>
        <w:rPr>
          <w:lang w:val="es-ES"/>
        </w:rPr>
      </w:pPr>
    </w:p>
    <w:p w14:paraId="7EF6FD59" w14:textId="77777777" w:rsidR="00CA7B21" w:rsidRDefault="00CA7B21" w:rsidP="00CA7B21">
      <w:pPr>
        <w:pStyle w:val="EstiloTtulo2SinMaysculas"/>
        <w:numPr>
          <w:ilvl w:val="1"/>
          <w:numId w:val="1"/>
        </w:numPr>
        <w:ind w:firstLine="0"/>
        <w:rPr>
          <w:rFonts w:cs="Tahoma"/>
          <w:sz w:val="20"/>
          <w:szCs w:val="20"/>
        </w:rPr>
      </w:pPr>
      <w:r>
        <w:rPr>
          <w:sz w:val="20"/>
        </w:rPr>
        <w:lastRenderedPageBreak/>
        <w:t>ABARKOIAK ETA IRTEERAKO KABLEEN EGOKITZAPENA. 3. unitatea.</w:t>
      </w:r>
    </w:p>
    <w:p w14:paraId="646239FD" w14:textId="77777777" w:rsidR="00CA7B21" w:rsidRDefault="00CA7B21" w:rsidP="00CA7B21">
      <w:r>
        <w:t>Egituran abarkoi batzuk jarriko dira, irteerako kable hauek eta segurtatzaile bat finkatzeko:</w:t>
      </w:r>
    </w:p>
    <w:p w14:paraId="27578617" w14:textId="77777777" w:rsidR="00CA7B21" w:rsidRPr="004C24F7" w:rsidRDefault="00CA7B21" w:rsidP="00CA7B21"/>
    <w:p w14:paraId="63BFD866" w14:textId="77777777" w:rsidR="00CA7B21" w:rsidRPr="00FE7DC5" w:rsidRDefault="00CA7B21" w:rsidP="003112B8">
      <w:pPr>
        <w:pStyle w:val="Prrafodelista"/>
        <w:numPr>
          <w:ilvl w:val="0"/>
          <w:numId w:val="10"/>
        </w:numPr>
      </w:pPr>
      <w:r>
        <w:t>Potentzia-kablea (+). 1x6 mm</w:t>
      </w:r>
      <w:r>
        <w:rPr>
          <w:vertAlign w:val="superscript"/>
        </w:rPr>
        <w:t>2</w:t>
      </w:r>
    </w:p>
    <w:p w14:paraId="51DDBC29" w14:textId="77777777" w:rsidR="00CA7B21" w:rsidRPr="00FE7DC5" w:rsidRDefault="00CA7B21" w:rsidP="003112B8">
      <w:pPr>
        <w:pStyle w:val="Prrafodelista"/>
        <w:numPr>
          <w:ilvl w:val="0"/>
          <w:numId w:val="10"/>
        </w:numPr>
      </w:pPr>
      <w:r>
        <w:t>Potentzia-kablea (-). 1x6 mm</w:t>
      </w:r>
      <w:r>
        <w:rPr>
          <w:vertAlign w:val="superscript"/>
        </w:rPr>
        <w:t>2</w:t>
      </w:r>
    </w:p>
    <w:p w14:paraId="42885B71" w14:textId="77777777" w:rsidR="00CA7B21" w:rsidRPr="00FE7DC5" w:rsidRDefault="00CA7B21" w:rsidP="003112B8">
      <w:pPr>
        <w:pStyle w:val="Prrafodelista"/>
        <w:numPr>
          <w:ilvl w:val="0"/>
          <w:numId w:val="10"/>
        </w:numPr>
      </w:pPr>
      <w:r>
        <w:t>Babes-kablea (PE). 1x6 mm</w:t>
      </w:r>
      <w:r>
        <w:rPr>
          <w:vertAlign w:val="superscript"/>
        </w:rPr>
        <w:t>2</w:t>
      </w:r>
    </w:p>
    <w:p w14:paraId="0428E322" w14:textId="77777777" w:rsidR="00CA7B21" w:rsidRDefault="00CA7B21" w:rsidP="003112B8">
      <w:pPr>
        <w:pStyle w:val="Prrafodelista"/>
        <w:numPr>
          <w:ilvl w:val="0"/>
          <w:numId w:val="10"/>
        </w:numPr>
      </w:pPr>
      <w:r>
        <w:t>Kontrol-kablea 230 VAC. 2x1 (5 mm</w:t>
      </w:r>
      <w:r>
        <w:rPr>
          <w:vertAlign w:val="superscript"/>
        </w:rPr>
        <w:t>2</w:t>
      </w:r>
      <w:r>
        <w:t>)</w:t>
      </w:r>
    </w:p>
    <w:p w14:paraId="2F9E441A" w14:textId="77777777" w:rsidR="00CA7B21" w:rsidRDefault="00CA7B21" w:rsidP="003112B8">
      <w:pPr>
        <w:pStyle w:val="Prrafodelista"/>
        <w:numPr>
          <w:ilvl w:val="0"/>
          <w:numId w:val="10"/>
        </w:numPr>
      </w:pPr>
      <w:r>
        <w:t>Kontrol-kablea 24 VDC. 2x1 (5 mm</w:t>
      </w:r>
      <w:r>
        <w:rPr>
          <w:vertAlign w:val="superscript"/>
        </w:rPr>
        <w:t>2</w:t>
      </w:r>
      <w:r>
        <w:t>)</w:t>
      </w:r>
    </w:p>
    <w:p w14:paraId="65A76E7D" w14:textId="77777777" w:rsidR="00CA7B21" w:rsidRDefault="00CA7B21" w:rsidP="003112B8">
      <w:pPr>
        <w:pStyle w:val="Prrafodelista"/>
        <w:numPr>
          <w:ilvl w:val="0"/>
          <w:numId w:val="10"/>
        </w:numPr>
      </w:pPr>
      <w:r>
        <w:t>Kable segurtatzailea (finkatzeko kako edo barra batekin)</w:t>
      </w:r>
    </w:p>
    <w:p w14:paraId="63469177" w14:textId="77777777" w:rsidR="00CA7B21" w:rsidRDefault="00CA7B21" w:rsidP="00CA7B21">
      <w:pPr>
        <w:rPr>
          <w:lang w:val="es-ES"/>
        </w:rPr>
      </w:pPr>
    </w:p>
    <w:p w14:paraId="25477D31" w14:textId="77777777" w:rsidR="00CA7B21" w:rsidRDefault="00CA7B21" w:rsidP="00CA7B21">
      <w:r>
        <w:t>Kable egokia 0,6/1 kV-ko H07RN-F / DN-F motakoa da. 6. eranskinean, datu probableenak biltzen dituen katalogo bat dago (</w:t>
      </w:r>
      <w:proofErr w:type="spellStart"/>
      <w:r>
        <w:t>Prysmian</w:t>
      </w:r>
      <w:proofErr w:type="spellEnd"/>
      <w:r>
        <w:t>).</w:t>
      </w:r>
    </w:p>
    <w:p w14:paraId="429A770D" w14:textId="77777777" w:rsidR="00CA7B21" w:rsidRDefault="00CA7B21" w:rsidP="00CA7B21">
      <w:pPr>
        <w:rPr>
          <w:lang w:val="es-ES"/>
        </w:rPr>
      </w:pPr>
    </w:p>
    <w:p w14:paraId="3AD5F4AE" w14:textId="77777777" w:rsidR="00CA7B21" w:rsidRDefault="00CA7B21" w:rsidP="00CA7B21">
      <w:r>
        <w:t xml:space="preserve">Gainera, konexio-kaxa bat gehitu beharko da, trantsizioa egin dezan suhiltzailearen etengailuaren kaxaren eta metalezko egiturako kableen irteeraren eta lur-konexioaren artean. Kaxa aire zabalean instalatzeko prest egongo da, eta 2. motakoa izango da (isolamendua). Kaxa horretako kableen sarrera eta irteera guztiak beheko aldetik egingo dira. </w:t>
      </w:r>
    </w:p>
    <w:p w14:paraId="3D189193" w14:textId="77777777" w:rsidR="00CA7B21" w:rsidRDefault="00CA7B21" w:rsidP="00CA7B21">
      <w:pPr>
        <w:rPr>
          <w:lang w:val="es-ES"/>
        </w:rPr>
      </w:pPr>
    </w:p>
    <w:p w14:paraId="7295907D" w14:textId="77777777" w:rsidR="00CA7B21" w:rsidRDefault="00CA7B21" w:rsidP="00CA7B21">
      <w:r>
        <w:t>Potentzia- eta babes-kableen irteerak (serieko positiboa eta negatiboa eta lur-konexioa) MC4 konektore baten bidez egingo dira, eta bikote bakoitzeko arra eta emea hornituko dira. Eta beste bi zorroetarako, konektore bizkorrak erabiliko dira, fabrikatzailearen irizpideari jarraituz, baina konexio azkarrekoak. Kable segurtatzailearen kakoa ere erraz kendu ahal izango da. Konexio horiek 5 minutu baino gutxiagoan kendu ahal izango ditu langile bakar batek. Konexioaren polaritatearekin akatsik ez izateko, zati finkoan bat arra izango da eta bestea emea, eta alderantziz kablearen zatian.</w:t>
      </w:r>
    </w:p>
    <w:p w14:paraId="6ED4EE50" w14:textId="77777777" w:rsidR="00CA7B21" w:rsidRPr="004C24F7" w:rsidRDefault="00CA7B21" w:rsidP="00CA7B21"/>
    <w:p w14:paraId="79C76A45" w14:textId="77777777" w:rsidR="00CA7B21" w:rsidRDefault="00CA7B21" w:rsidP="00CA7B21">
      <w:r>
        <w:t>Trantsizio-kaxa horretan, egiturako masa guztien eta lurrerako babes-eroalearen lotura elektrikoa jarriko da, modulu fotovoltaikoenarekin batera. Egiturako masa nagusien eroalearen sekzioa 16 mm</w:t>
      </w:r>
      <w:r>
        <w:rPr>
          <w:vertAlign w:val="superscript"/>
        </w:rPr>
        <w:t>2</w:t>
      </w:r>
      <w:r>
        <w:t>-koa izango da gutxienez, eta ez da inoiz izango eguzki-eremuko eroale nagusien sekzioa baino txikiagoa.</w:t>
      </w:r>
    </w:p>
    <w:p w14:paraId="7244D8F7" w14:textId="77777777" w:rsidR="00C20720" w:rsidRPr="004C24F7" w:rsidRDefault="00C20720" w:rsidP="00CA7B21"/>
    <w:p w14:paraId="56447E54" w14:textId="77777777" w:rsidR="00CA7B21" w:rsidRDefault="00CA7B21" w:rsidP="00CA7B21">
      <w:pPr>
        <w:pStyle w:val="EstiloTtulo2SinMaysculas"/>
        <w:numPr>
          <w:ilvl w:val="1"/>
          <w:numId w:val="1"/>
        </w:numPr>
        <w:ind w:firstLine="0"/>
        <w:rPr>
          <w:rFonts w:cs="Tahoma"/>
          <w:sz w:val="20"/>
          <w:szCs w:val="20"/>
        </w:rPr>
      </w:pPr>
      <w:r>
        <w:rPr>
          <w:sz w:val="20"/>
        </w:rPr>
        <w:t>EGITURA FLOTATZAILEAREN AINGURAKETA. 4. unitatea.</w:t>
      </w:r>
    </w:p>
    <w:p w14:paraId="1CAF4D6F" w14:textId="77777777" w:rsidR="00CA7B21" w:rsidRDefault="00CA7B21" w:rsidP="00CA7B21">
      <w:r>
        <w:t>Egitura flotatzailea ezingo da ainguratu ez presaren alboetan ez hondoan. Lastak erabili beharko dira nahitaez.</w:t>
      </w:r>
    </w:p>
    <w:p w14:paraId="0C3A6AE7" w14:textId="77777777" w:rsidR="00CA7B21" w:rsidRPr="004C24F7" w:rsidRDefault="00CA7B21" w:rsidP="00CA7B21"/>
    <w:p w14:paraId="3823CFA6" w14:textId="77777777" w:rsidR="00CA7B21" w:rsidRDefault="00CA7B21" w:rsidP="00CA7B21">
      <w:r>
        <w:t xml:space="preserve">Beharrezkoak diren lasta guztiak hornituko eta instalatuko dira, fabrikatzaile bakoitzaren diseinuari jarraituz eta presa-mailaren aldakuntza handienaren arabera. </w:t>
      </w:r>
      <w:r>
        <w:rPr>
          <w:u w:val="single"/>
        </w:rPr>
        <w:t>Kota 5 metrokoa izango da gutxienez</w:t>
      </w:r>
      <w:r>
        <w:t>.</w:t>
      </w:r>
    </w:p>
    <w:p w14:paraId="50E1E1D4" w14:textId="77777777" w:rsidR="00CA7B21" w:rsidRPr="004C24F7" w:rsidRDefault="00CA7B21" w:rsidP="00CA7B21">
      <w:pPr>
        <w:ind w:firstLine="0"/>
      </w:pPr>
    </w:p>
    <w:p w14:paraId="04A169A5" w14:textId="77777777" w:rsidR="00CA7B21" w:rsidRDefault="00CA7B21" w:rsidP="00CA7B21">
      <w:r>
        <w:t>Egiturak lastei lotuta egon behar du, eta behar adinako tentsioa izan, pausagune-posiziotik ez dadin metro bete baino gehiago mugitu. Kalkuluen arabera, presaren ur-azalean uraren gehieneko abiadura 0,2 m/s izango da lan-eremu ohikoenean eta haizerik ez dagoenean.</w:t>
      </w:r>
    </w:p>
    <w:p w14:paraId="3F5E9A6F" w14:textId="77777777" w:rsidR="00CA7B21" w:rsidRDefault="00CA7B21" w:rsidP="00CA7B21">
      <w:pPr>
        <w:rPr>
          <w:lang w:val="es-ES"/>
        </w:rPr>
      </w:pPr>
    </w:p>
    <w:p w14:paraId="2B5776B5" w14:textId="77777777" w:rsidR="00CA7B21" w:rsidRDefault="00CA7B21" w:rsidP="00CA7B21">
      <w:r>
        <w:t xml:space="preserve">Lastak instalatzeko denbora gutxi dagoenez, fabrikatuta iritsi behar dute; ez dago obrako lastarik egiteko aukerarik, ez baitago hormigoia gogortzeko denborarik. Edo hilak </w:t>
      </w:r>
      <w:proofErr w:type="spellStart"/>
      <w:r>
        <w:t>aurrefabrikatuta</w:t>
      </w:r>
      <w:proofErr w:type="spellEnd"/>
      <w:r>
        <w:t xml:space="preserve"> eramaten dira, edo, bestela, gabioi motako hormak instalatu behar dira lasta-lanak egiteko (argazkikoa bezalakoak, baina behar diren neurrietakoak). Beste irtenbide baliokide batzuk ere onartuko dira, material solidoz beteta badaude.</w:t>
      </w:r>
    </w:p>
    <w:p w14:paraId="5571C42F" w14:textId="77777777" w:rsidR="00CA7B21" w:rsidRDefault="00CA7B21" w:rsidP="00CA7B21">
      <w:pPr>
        <w:rPr>
          <w:lang w:val="es-ES"/>
        </w:rPr>
      </w:pPr>
    </w:p>
    <w:p w14:paraId="08803564" w14:textId="77777777" w:rsidR="00CA7B21" w:rsidRDefault="00CA7B21" w:rsidP="00CA7B21">
      <w:r>
        <w:rPr>
          <w:noProof/>
        </w:rPr>
        <w:drawing>
          <wp:inline distT="0" distB="0" distL="0" distR="0" wp14:anchorId="36F0B1B3" wp14:editId="52AFD9EA">
            <wp:extent cx="1579418" cy="1579418"/>
            <wp:effectExtent l="0" t="0" r="1905" b="1905"/>
            <wp:docPr id="430911737" name="Imagen 1" descr="vidaXL Cesta de muro de gaviones acero galvanizado 200x50x10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aXL Cesta de muro de gaviones acero galvanizado 200x50x100 c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3319" cy="1583319"/>
                    </a:xfrm>
                    <a:prstGeom prst="rect">
                      <a:avLst/>
                    </a:prstGeom>
                    <a:noFill/>
                    <a:ln>
                      <a:noFill/>
                    </a:ln>
                  </pic:spPr>
                </pic:pic>
              </a:graphicData>
            </a:graphic>
          </wp:inline>
        </w:drawing>
      </w:r>
    </w:p>
    <w:p w14:paraId="398CE989" w14:textId="77777777" w:rsidR="00CA7B21" w:rsidRDefault="00CA7B21" w:rsidP="00CA7B21">
      <w:pPr>
        <w:ind w:firstLine="0"/>
        <w:rPr>
          <w:lang w:val="es-ES"/>
        </w:rPr>
      </w:pPr>
    </w:p>
    <w:p w14:paraId="6DE80D0D" w14:textId="77777777" w:rsidR="00CA7B21" w:rsidRDefault="00CA7B21" w:rsidP="00CA7B21">
      <w:pPr>
        <w:ind w:firstLine="0"/>
        <w:rPr>
          <w:lang w:val="es-ES"/>
        </w:rPr>
      </w:pPr>
    </w:p>
    <w:p w14:paraId="7A499538" w14:textId="77777777" w:rsidR="00CA7B21" w:rsidRDefault="00CA7B21" w:rsidP="00CA7B21">
      <w:pPr>
        <w:ind w:firstLine="0"/>
      </w:pPr>
      <w:r>
        <w:t>Kableak, plataformako ainguraketa-puntutik hurbil, buia bat izango du; hala, egitura mugitzeko askatzen bada, presa hustu beharrik gabe berreskuratu ahal izango da kablea.</w:t>
      </w:r>
    </w:p>
    <w:p w14:paraId="73EE7BF4" w14:textId="77777777" w:rsidR="00CA7B21" w:rsidRDefault="00CA7B21" w:rsidP="00CA7B21">
      <w:pPr>
        <w:ind w:firstLine="0"/>
        <w:rPr>
          <w:lang w:val="es-ES"/>
        </w:rPr>
      </w:pPr>
    </w:p>
    <w:p w14:paraId="1F162E2A" w14:textId="77777777" w:rsidR="00CA7B21" w:rsidRDefault="00CA7B21" w:rsidP="00CA7B21">
      <w:pPr>
        <w:pStyle w:val="EstiloTtulo2SinMaysculas"/>
        <w:numPr>
          <w:ilvl w:val="1"/>
          <w:numId w:val="1"/>
        </w:numPr>
        <w:ind w:firstLine="0"/>
        <w:rPr>
          <w:rFonts w:cs="Tahoma"/>
          <w:sz w:val="20"/>
          <w:szCs w:val="20"/>
        </w:rPr>
      </w:pPr>
      <w:r>
        <w:rPr>
          <w:sz w:val="20"/>
        </w:rPr>
        <w:t>EGUZKI-EREMUAREN EGITURA FLOTATZAILE ETA SOSTENGATZAILEA. 5. unitatea.</w:t>
      </w:r>
    </w:p>
    <w:p w14:paraId="30F5B1BD" w14:textId="77777777" w:rsidR="00CA7B21" w:rsidRDefault="00CA7B21" w:rsidP="00CA7B21">
      <w:r>
        <w:t>Egitura flotatzaileak eta haren osagarriak hornitzea.</w:t>
      </w:r>
    </w:p>
    <w:p w14:paraId="5CB06724" w14:textId="77777777" w:rsidR="00CA7B21" w:rsidRDefault="00CA7B21" w:rsidP="00CA7B21">
      <w:pPr>
        <w:rPr>
          <w:lang w:val="es-ES"/>
        </w:rPr>
      </w:pPr>
    </w:p>
    <w:p w14:paraId="7671B4DB" w14:textId="77777777" w:rsidR="00CA7B21" w:rsidRDefault="00CA7B21" w:rsidP="00CA7B21">
      <w:r>
        <w:t>Ezaugarri nagusi hauek izango ditu:</w:t>
      </w:r>
    </w:p>
    <w:p w14:paraId="03341B2A" w14:textId="77777777" w:rsidR="00CA7B21" w:rsidRDefault="00CA7B21" w:rsidP="00CA7B21">
      <w:pPr>
        <w:rPr>
          <w:lang w:val="es-ES"/>
        </w:rPr>
      </w:pPr>
    </w:p>
    <w:p w14:paraId="0102D96D" w14:textId="77777777" w:rsidR="00CA7B21" w:rsidRPr="008F372C" w:rsidRDefault="00CA7B21" w:rsidP="003112B8">
      <w:pPr>
        <w:pStyle w:val="Prrafodelista"/>
        <w:numPr>
          <w:ilvl w:val="0"/>
          <w:numId w:val="11"/>
        </w:numPr>
        <w:rPr>
          <w:i/>
          <w:iCs/>
          <w:u w:val="single"/>
        </w:rPr>
      </w:pPr>
      <w:r>
        <w:rPr>
          <w:i/>
          <w:u w:val="single"/>
        </w:rPr>
        <w:t>Eguzki-eremuaren gutxieneko inklinazioa 15º izango da.</w:t>
      </w:r>
    </w:p>
    <w:p w14:paraId="655BE2CB" w14:textId="77777777" w:rsidR="00CA7B21" w:rsidRDefault="00CA7B21" w:rsidP="003112B8">
      <w:pPr>
        <w:pStyle w:val="Prrafodelista"/>
        <w:numPr>
          <w:ilvl w:val="0"/>
          <w:numId w:val="11"/>
        </w:numPr>
      </w:pPr>
      <w:r>
        <w:t xml:space="preserve">Toki gutxi dagoenez, instalazioa jartzeko beharrezko den gutxieneko azalera izan behar du soilik. </w:t>
      </w:r>
    </w:p>
    <w:p w14:paraId="11187F6D" w14:textId="77777777" w:rsidR="00CA7B21" w:rsidRDefault="00CA7B21" w:rsidP="003112B8">
      <w:pPr>
        <w:pStyle w:val="Prrafodelista"/>
        <w:numPr>
          <w:ilvl w:val="0"/>
          <w:numId w:val="11"/>
        </w:numPr>
      </w:pPr>
      <w:r>
        <w:t>Zurruntasun nahikoa izan behar du, modulu fotovoltaikoei ez transmititzeko tortsio-esfortzu handiagorik, lurreko instalazio finko batean izan ditzaketenak baino. Baita presa hustu eta egitura flotatzailea presaren hondo irregularrean bermatzen denean ere. Eskaintza balioestean kontuan hartuko da hori.</w:t>
      </w:r>
    </w:p>
    <w:p w14:paraId="73DD3EBA" w14:textId="77777777" w:rsidR="00CA7B21" w:rsidRDefault="00CA7B21" w:rsidP="003112B8">
      <w:pPr>
        <w:pStyle w:val="Prrafodelista"/>
        <w:numPr>
          <w:ilvl w:val="0"/>
          <w:numId w:val="11"/>
        </w:numPr>
      </w:pPr>
      <w:r>
        <w:t>Egiturak tira egiteko puntuak izan beharko ditu % 20ko malda batetik arrastatu ahal izan dadin, presa hutsik dagoenean ere kendu ahal izateko.</w:t>
      </w:r>
    </w:p>
    <w:p w14:paraId="09BC6660" w14:textId="77777777" w:rsidR="00CA7B21" w:rsidRDefault="00CA7B21" w:rsidP="003112B8">
      <w:pPr>
        <w:pStyle w:val="Prrafodelista"/>
        <w:numPr>
          <w:ilvl w:val="0"/>
          <w:numId w:val="11"/>
        </w:numPr>
      </w:pPr>
      <w:r>
        <w:t>Modulu fotovoltaikoen artean behar besteko distantzia utzi behar da, lehenengo ilaratik bigarrenera itzalik egon ez dadin. Modulu fotovoltaikoen inklinazioarekin lotuta dago hori.</w:t>
      </w:r>
    </w:p>
    <w:p w14:paraId="1BB02DA5" w14:textId="77777777" w:rsidR="00CA7B21" w:rsidRDefault="00CA7B21" w:rsidP="003112B8">
      <w:pPr>
        <w:pStyle w:val="Prrafodelista"/>
        <w:numPr>
          <w:ilvl w:val="0"/>
          <w:numId w:val="11"/>
        </w:numPr>
      </w:pPr>
      <w:r>
        <w:t>Modulu fotovoltaikoei deflektore bat gehitu ahal izango zaie atzealdean (beharren arabera).</w:t>
      </w:r>
    </w:p>
    <w:p w14:paraId="50D3D254" w14:textId="77777777" w:rsidR="00CA7B21" w:rsidRDefault="00CA7B21" w:rsidP="003112B8">
      <w:pPr>
        <w:pStyle w:val="Prrafodelista"/>
        <w:numPr>
          <w:ilvl w:val="0"/>
          <w:numId w:val="11"/>
        </w:numPr>
      </w:pPr>
      <w:r>
        <w:t xml:space="preserve">Metalezko materialek AISI-304 izan beharko dute gutxienez, UNE-EN-ISO 14713 arauaren arabera beroan galbanizatutako altzairuzkoak, </w:t>
      </w:r>
      <w:proofErr w:type="spellStart"/>
      <w:r>
        <w:rPr>
          <w:i/>
          <w:iCs/>
        </w:rPr>
        <w:t>magnelis</w:t>
      </w:r>
      <w:proofErr w:type="spellEnd"/>
      <w:r>
        <w:t xml:space="preserve"> altzairuzkoak edo aluminiozkoak. </w:t>
      </w:r>
    </w:p>
    <w:p w14:paraId="6938D3FA" w14:textId="77777777" w:rsidR="00CA7B21" w:rsidRDefault="00CA7B21" w:rsidP="003112B8">
      <w:pPr>
        <w:pStyle w:val="Prrafodelista"/>
        <w:numPr>
          <w:ilvl w:val="0"/>
          <w:numId w:val="11"/>
        </w:numPr>
      </w:pPr>
      <w:r>
        <w:t>Torlojuzko loturek altzairu herdoilgaitzezkoak izan behar dute, gutxienez A2-70 kalitatekoak.</w:t>
      </w:r>
    </w:p>
    <w:p w14:paraId="44291A80" w14:textId="77777777" w:rsidR="00CA7B21" w:rsidRDefault="00CA7B21" w:rsidP="003112B8">
      <w:pPr>
        <w:pStyle w:val="Prrafodelista"/>
        <w:numPr>
          <w:ilvl w:val="0"/>
          <w:numId w:val="11"/>
        </w:numPr>
      </w:pPr>
      <w:r>
        <w:t xml:space="preserve">Obra hilaren material plastikoek (urpean dagoen eremua) gutxieneko kalitate bat izan beharko dute, </w:t>
      </w:r>
      <w:proofErr w:type="spellStart"/>
      <w:r>
        <w:t>PTPAren</w:t>
      </w:r>
      <w:proofErr w:type="spellEnd"/>
      <w:r>
        <w:t xml:space="preserve"> 7. eranskinean deskribatzen denaren arabera. Eta erabilitako plastikoek izpi ultramoreen egonkortzaileak izan beharko dituzte.</w:t>
      </w:r>
    </w:p>
    <w:p w14:paraId="77EA83ED" w14:textId="77777777" w:rsidR="00CA7B21" w:rsidRPr="00EA3047" w:rsidRDefault="00CA7B21" w:rsidP="003112B8">
      <w:pPr>
        <w:pStyle w:val="Prrafodelista"/>
        <w:numPr>
          <w:ilvl w:val="0"/>
          <w:numId w:val="11"/>
        </w:numPr>
      </w:pPr>
      <w:r>
        <w:t xml:space="preserve">Alboetan babesak izan beharko ditu, presako hormaren kontra talka eginez gero kalterik ez izateko. Eta babes horrek edozein kolpe moteltzeko. Berariaz horretarako diren elementuak erabiliko dira, pneumatiko erabiliak instalatu gabe (itsasontzien defentsak hainbat puntutan edo gomazko elementuak egituran zehar, aparkalekuetan erabiltzen diren </w:t>
      </w:r>
      <w:proofErr w:type="spellStart"/>
      <w:r>
        <w:t>aparrezko</w:t>
      </w:r>
      <w:proofErr w:type="spellEnd"/>
      <w:r>
        <w:t xml:space="preserve"> babes itsasgarriak edo antzekoak).</w:t>
      </w:r>
    </w:p>
    <w:p w14:paraId="7AD41CB8" w14:textId="77777777" w:rsidR="00CA7B21" w:rsidRPr="004C24F7" w:rsidRDefault="00CA7B21" w:rsidP="00CA7B21">
      <w:pPr>
        <w:ind w:firstLine="0"/>
      </w:pPr>
    </w:p>
    <w:p w14:paraId="365EC857" w14:textId="77777777" w:rsidR="00CA7B21" w:rsidRDefault="00CA7B21" w:rsidP="00CA7B21">
      <w:pPr>
        <w:ind w:firstLine="0"/>
      </w:pPr>
      <w:r>
        <w:t>15. eranskinean irtenbide posible baten espezifikazioa ageri da. Espezifikazio horren irtenbideari dokumentu honetan adierazitako zenbait osagarri gehitu behar zaizkio.</w:t>
      </w:r>
    </w:p>
    <w:p w14:paraId="6D387111" w14:textId="77777777" w:rsidR="00CA7B21" w:rsidRDefault="00CA7B21" w:rsidP="00CA7B21">
      <w:pPr>
        <w:pStyle w:val="EstiloTtulo2SinMaysculas"/>
        <w:numPr>
          <w:ilvl w:val="1"/>
          <w:numId w:val="1"/>
        </w:numPr>
        <w:ind w:firstLine="0"/>
        <w:rPr>
          <w:rFonts w:cs="Tahoma"/>
          <w:sz w:val="20"/>
          <w:szCs w:val="20"/>
        </w:rPr>
      </w:pPr>
      <w:r>
        <w:rPr>
          <w:sz w:val="20"/>
        </w:rPr>
        <w:t>EGITURA MUNTATZEA. 6. unitatea.</w:t>
      </w:r>
    </w:p>
    <w:p w14:paraId="2956939C" w14:textId="77777777" w:rsidR="00CA7B21" w:rsidRDefault="00CA7B21" w:rsidP="00CA7B21">
      <w:r>
        <w:t>Adjudikaziodunak behar diren baimenak izapidetu beharko ditu, dagokion erakunde edo pertsonarekin (entitate publikoak eta/edo lursail partikularren jabeak), egitura muntatzeko makinak eta/edo bitarteko osagarriak igaro ahal izateko.</w:t>
      </w:r>
    </w:p>
    <w:p w14:paraId="79699A04" w14:textId="77777777" w:rsidR="00CA7B21" w:rsidRPr="004C24F7" w:rsidRDefault="00CA7B21" w:rsidP="00CA7B21"/>
    <w:p w14:paraId="63467D31" w14:textId="77777777" w:rsidR="00CA7B21" w:rsidRDefault="00CA7B21" w:rsidP="00CA7B21">
      <w:r>
        <w:t xml:space="preserve">Makineria igarotzeko muga batzuk daudenez, azken muntaketa </w:t>
      </w:r>
      <w:r>
        <w:rPr>
          <w:i/>
          <w:iCs/>
        </w:rPr>
        <w:t xml:space="preserve">in </w:t>
      </w:r>
      <w:proofErr w:type="spellStart"/>
      <w:r>
        <w:rPr>
          <w:i/>
          <w:iCs/>
        </w:rPr>
        <w:t>situ</w:t>
      </w:r>
      <w:proofErr w:type="spellEnd"/>
      <w:r>
        <w:t xml:space="preserve"> egin beharko da. Egitura ezin da jada osorik muntatuta garraiatu.</w:t>
      </w:r>
    </w:p>
    <w:p w14:paraId="223DB6D1" w14:textId="77777777" w:rsidR="00CA7B21" w:rsidRDefault="00CA7B21" w:rsidP="00CA7B21">
      <w:pPr>
        <w:rPr>
          <w:lang w:val="es-ES"/>
        </w:rPr>
      </w:pPr>
    </w:p>
    <w:p w14:paraId="349B26A0" w14:textId="77777777" w:rsidR="00CA7B21" w:rsidRDefault="00CA7B21" w:rsidP="00CA7B21">
      <w:r>
        <w:t>Ur-hornidura 8 orduz itxi daiteke, gutxi gorabehera. Denbora horretan presa partez hustu behar da, eta denbora-tarte hori igarotakoan, berriro bete beharko da.</w:t>
      </w:r>
    </w:p>
    <w:p w14:paraId="3F259287" w14:textId="77777777" w:rsidR="003C0BC9" w:rsidRDefault="003C0BC9" w:rsidP="00CA7B21">
      <w:pPr>
        <w:rPr>
          <w:lang w:val="es-ES"/>
        </w:rPr>
      </w:pPr>
    </w:p>
    <w:p w14:paraId="1F732D0C" w14:textId="77777777" w:rsidR="003C0BC9" w:rsidRPr="00C14895" w:rsidRDefault="003C0BC9" w:rsidP="003C0BC9">
      <w:r>
        <w:t xml:space="preserve">Unitate honetan sartzen da, halaber, kablearekin konexioa egitea (ebakuazio-linea eta lur-sarearekiko konexioa) zerbitzu mugikorra eta 10 metro arte </w:t>
      </w:r>
      <w:proofErr w:type="spellStart"/>
      <w:r>
        <w:t>urperagarria</w:t>
      </w:r>
      <w:proofErr w:type="spellEnd"/>
      <w:r>
        <w:t xml:space="preserve"> izateko, egitura flotatzailearen eta lurrera igarotzeko lehen puntuaren artean.</w:t>
      </w:r>
    </w:p>
    <w:p w14:paraId="2093DD55" w14:textId="77777777" w:rsidR="00CA7B21" w:rsidRDefault="00CA7B21" w:rsidP="00CA7B21">
      <w:pPr>
        <w:rPr>
          <w:lang w:val="es-ES"/>
        </w:rPr>
      </w:pPr>
    </w:p>
    <w:p w14:paraId="639ED3A7" w14:textId="77777777" w:rsidR="00CA7B21" w:rsidRPr="00EB7C81" w:rsidRDefault="00CA7B21" w:rsidP="00CA7B21">
      <w:pPr>
        <w:rPr>
          <w:i/>
          <w:iCs/>
          <w:u w:val="single"/>
        </w:rPr>
      </w:pPr>
      <w:r>
        <w:rPr>
          <w:i/>
          <w:u w:val="single"/>
        </w:rPr>
        <w:t>Laburbilduz, muntaketak lanak egin beharreko kokapen zehatzean egin beharrak esan nahi du ohikoa baino dezente zeregin garestiagoa eta zailagoa izango dela.</w:t>
      </w:r>
    </w:p>
    <w:p w14:paraId="5F2A9C56" w14:textId="77777777" w:rsidR="00CA7B21" w:rsidRDefault="00CA7B21" w:rsidP="00CA7B21">
      <w:pPr>
        <w:ind w:firstLine="0"/>
        <w:rPr>
          <w:lang w:val="es-ES"/>
        </w:rPr>
      </w:pPr>
    </w:p>
    <w:p w14:paraId="00BC73F3" w14:textId="77777777" w:rsidR="00CA7B21" w:rsidRDefault="00CA7B21" w:rsidP="00CA7B21">
      <w:pPr>
        <w:pStyle w:val="EstiloTtulo2SinMaysculas"/>
        <w:numPr>
          <w:ilvl w:val="1"/>
          <w:numId w:val="1"/>
        </w:numPr>
        <w:ind w:firstLine="0"/>
        <w:rPr>
          <w:rFonts w:cs="Tahoma"/>
          <w:sz w:val="20"/>
          <w:szCs w:val="20"/>
        </w:rPr>
      </w:pPr>
      <w:r>
        <w:rPr>
          <w:sz w:val="20"/>
        </w:rPr>
        <w:lastRenderedPageBreak/>
        <w:t>MANTENTZE-LANAK. 7. unitatea.</w:t>
      </w:r>
    </w:p>
    <w:p w14:paraId="58B8E98C" w14:textId="77777777" w:rsidR="00CA7B21" w:rsidRDefault="00CA7B21" w:rsidP="00CA7B21">
      <w:r>
        <w:t>Kontratu honetan hornitutako eta muntatutako ekipoen mantentze-lanak egin beharko ditu kontratuak iraun bitartean. Modulu fotovoltaikoak ere garbitu beharko ditu. Zerbitzuaren zati bat da hori.</w:t>
      </w:r>
    </w:p>
    <w:p w14:paraId="48E48982" w14:textId="77777777" w:rsidR="00CA7B21" w:rsidRDefault="00CA7B21" w:rsidP="00CA7B21">
      <w:pPr>
        <w:ind w:firstLine="0"/>
        <w:rPr>
          <w:lang w:val="es-ES"/>
        </w:rPr>
      </w:pPr>
    </w:p>
    <w:p w14:paraId="027C29E1" w14:textId="77777777" w:rsidR="00CA7B21" w:rsidRDefault="00CA7B21" w:rsidP="00CA7B21">
      <w:pPr>
        <w:pStyle w:val="EstiloTtulo2SinMaysculas"/>
        <w:numPr>
          <w:ilvl w:val="1"/>
          <w:numId w:val="1"/>
        </w:numPr>
        <w:ind w:firstLine="0"/>
        <w:rPr>
          <w:rFonts w:cs="Tahoma"/>
          <w:sz w:val="20"/>
          <w:szCs w:val="20"/>
        </w:rPr>
      </w:pPr>
      <w:r>
        <w:rPr>
          <w:sz w:val="20"/>
        </w:rPr>
        <w:t>PRESA HUSTEKO LAGUNTZA. 8. unitatea.</w:t>
      </w:r>
    </w:p>
    <w:p w14:paraId="705F548F" w14:textId="77777777" w:rsidR="00CA7B21" w:rsidRDefault="00CA7B21" w:rsidP="00CA7B21">
      <w:r>
        <w:t>Presa garbitzeko aldizkako eragiketetan, adjudikaziodunak zeregin hauek bete beharko ditu:</w:t>
      </w:r>
    </w:p>
    <w:p w14:paraId="143BD828" w14:textId="77777777" w:rsidR="00CA7B21" w:rsidRPr="004C24F7" w:rsidRDefault="00CA7B21" w:rsidP="00CA7B21"/>
    <w:p w14:paraId="56E037CB" w14:textId="77777777" w:rsidR="00CA7B21" w:rsidRDefault="00CA7B21" w:rsidP="003112B8">
      <w:pPr>
        <w:pStyle w:val="Prrafodelista"/>
        <w:numPr>
          <w:ilvl w:val="0"/>
          <w:numId w:val="12"/>
        </w:numPr>
      </w:pPr>
      <w:r>
        <w:t>Instalazio flotatzailearen eta lurraren arteko kableak deskonektatu eta kentzea.</w:t>
      </w:r>
    </w:p>
    <w:p w14:paraId="72C9489A" w14:textId="77777777" w:rsidR="00CA7B21" w:rsidRDefault="00CA7B21" w:rsidP="003112B8">
      <w:pPr>
        <w:pStyle w:val="Prrafodelista"/>
        <w:numPr>
          <w:ilvl w:val="0"/>
          <w:numId w:val="12"/>
        </w:numPr>
      </w:pPr>
      <w:r>
        <w:t>Presa hustu ahala egitura askatu eta baztertzea, garbiketa lanetan gutxien eragozten duen txokoan uzteko.</w:t>
      </w:r>
    </w:p>
    <w:p w14:paraId="2EF31E54" w14:textId="77777777" w:rsidR="00CA7B21" w:rsidRPr="00EB7C81" w:rsidRDefault="00CA7B21" w:rsidP="003112B8">
      <w:pPr>
        <w:pStyle w:val="Prrafodelista"/>
        <w:numPr>
          <w:ilvl w:val="0"/>
          <w:numId w:val="12"/>
        </w:numPr>
      </w:pPr>
      <w:r>
        <w:t>Garbiketa amaitzean, berriro muntatu beharko da instalazioa, normal funtzionatzeko.</w:t>
      </w:r>
    </w:p>
    <w:p w14:paraId="3FDF4306" w14:textId="77777777" w:rsidR="00CA7B21" w:rsidRDefault="00CA7B21" w:rsidP="00CA7B21">
      <w:pPr>
        <w:ind w:firstLine="0"/>
        <w:rPr>
          <w:lang w:val="es-ES"/>
        </w:rPr>
      </w:pPr>
    </w:p>
    <w:p w14:paraId="731B1418" w14:textId="77777777" w:rsidR="00CA7B21" w:rsidRDefault="00CA7B21" w:rsidP="00CA7B21">
      <w:pPr>
        <w:ind w:firstLine="0"/>
      </w:pPr>
      <w:r>
        <w:t>Zerbitzuaren zati bat da hori.</w:t>
      </w:r>
    </w:p>
    <w:p w14:paraId="70DED188" w14:textId="77777777" w:rsidR="00CA7B21" w:rsidRPr="004C24F7" w:rsidRDefault="00CA7B21" w:rsidP="00CA7B21">
      <w:pPr>
        <w:ind w:firstLine="0"/>
        <w:rPr>
          <w:lang w:val="da-DK"/>
        </w:rPr>
      </w:pPr>
    </w:p>
    <w:p w14:paraId="2F192F24" w14:textId="77777777" w:rsidR="00CA7B21" w:rsidRDefault="00CA7B21" w:rsidP="00CA7B21">
      <w:pPr>
        <w:pStyle w:val="Ttulo1"/>
      </w:pPr>
      <w:r>
        <w:t>DC-AC KONBERTSIOA ETA BILTEGIRATZEA</w:t>
      </w:r>
    </w:p>
    <w:p w14:paraId="74323EBC" w14:textId="77777777" w:rsidR="00CA7B21" w:rsidRDefault="00CA7B21" w:rsidP="00CA7B21">
      <w:pPr>
        <w:pStyle w:val="EstiloTtulo2SinMaysculas"/>
        <w:numPr>
          <w:ilvl w:val="1"/>
          <w:numId w:val="1"/>
        </w:numPr>
        <w:ind w:firstLine="0"/>
        <w:rPr>
          <w:rFonts w:cs="Tahoma"/>
          <w:sz w:val="20"/>
          <w:szCs w:val="20"/>
        </w:rPr>
      </w:pPr>
      <w:r>
        <w:rPr>
          <w:sz w:val="20"/>
        </w:rPr>
        <w:t>INBERTSORE HIBRIDO BATEN HORNIDURA ETA BERME LUZATUA. 9a eta 9b unitateak.</w:t>
      </w:r>
    </w:p>
    <w:p w14:paraId="469D9726" w14:textId="77777777" w:rsidR="00CA7B21" w:rsidRDefault="00CA7B21" w:rsidP="00CA7B21">
      <w:pPr>
        <w:rPr>
          <w:lang w:val="es-ES"/>
        </w:rPr>
      </w:pPr>
    </w:p>
    <w:p w14:paraId="26BC7987" w14:textId="77777777" w:rsidR="00CA7B21" w:rsidRDefault="00CA7B21" w:rsidP="00CA7B21">
      <w:r>
        <w:t>Inbertsore hibrido bat hornituko da. Inbertsorearen ezaugarriak 11a eta 11b eranskinetan ikus daitezke. Eskainitako inbertsoreak ez ditu inola ere izango adierazitakoak baino ezaugarri kaskarragoak.</w:t>
      </w:r>
    </w:p>
    <w:p w14:paraId="278EF906" w14:textId="77777777" w:rsidR="00CA7B21" w:rsidRPr="004C24F7" w:rsidRDefault="00CA7B21" w:rsidP="00CA7B21"/>
    <w:p w14:paraId="32F431DF" w14:textId="77777777" w:rsidR="00CA7B21" w:rsidRDefault="00CA7B21" w:rsidP="00CA7B21">
      <w:r>
        <w:t xml:space="preserve">Bai inbertsoreak bai bateriek aski izan behar dute uhateari eragiten dion motorraren abio-korronteak eta transformadore bakoitzaren </w:t>
      </w:r>
      <w:r>
        <w:rPr>
          <w:i/>
          <w:iCs/>
        </w:rPr>
        <w:t>in-</w:t>
      </w:r>
      <w:proofErr w:type="spellStart"/>
      <w:r>
        <w:rPr>
          <w:i/>
          <w:iCs/>
        </w:rPr>
        <w:t>rush</w:t>
      </w:r>
      <w:proofErr w:type="spellEnd"/>
      <w:r>
        <w:t xml:space="preserve"> korrontea jasateko.</w:t>
      </w:r>
    </w:p>
    <w:p w14:paraId="5D2A17EB" w14:textId="77777777" w:rsidR="00CA7B21" w:rsidRPr="004C24F7" w:rsidRDefault="00CA7B21" w:rsidP="00CA7B21"/>
    <w:p w14:paraId="32E47F65" w14:textId="77777777" w:rsidR="00CA7B21" w:rsidRDefault="00CA7B21" w:rsidP="00CA7B21">
      <w:r>
        <w:t>SUNVEC H1 5.0-D modeloa aukeratu da, irteeran 5.500 VA arte eduki ahal izateko. Eta serie bakarra dagoelako; hortaz, MPPT erregulagailuak seriearen potentzia guztia xurgatu ahal izatea behar dugu. Gainera badu beste abantaila bat, irteera-tentsiorako hiru balioren artean aukera daitekeela (220-230-240 VAC). Inbertsore hori aire zabalean muntatzeko prestatuta dago.</w:t>
      </w:r>
    </w:p>
    <w:p w14:paraId="02F80430" w14:textId="77777777" w:rsidR="00CA7B21" w:rsidRDefault="00CA7B21" w:rsidP="00CA7B21">
      <w:pPr>
        <w:rPr>
          <w:lang w:val="es-ES"/>
        </w:rPr>
      </w:pPr>
    </w:p>
    <w:p w14:paraId="7FC54547" w14:textId="77777777" w:rsidR="00CA7B21" w:rsidRDefault="00CA7B21" w:rsidP="00CA7B21">
      <w:r>
        <w:t>Inbertsoreak TN edo TT motako neutro-erregimena izatera behartzen du. Ekipo horrekin, TN-S motako erregimena erabiliko da. Hala ere, IT erregimenean funtzionatzen duten eta/edo hibridoak ez diren baina “irlan” lan egin dezaketen inbertsoreak ere onartuko dira. Izatez, IT erregimenean lan egin dezaketen ekipoak lehenesten dira.</w:t>
      </w:r>
    </w:p>
    <w:p w14:paraId="4DFFBC91" w14:textId="77777777" w:rsidR="00CA7B21" w:rsidRPr="004C24F7" w:rsidRDefault="00CA7B21" w:rsidP="00CA7B21"/>
    <w:p w14:paraId="66F1D653" w14:textId="77777777" w:rsidR="00CA7B21" w:rsidRDefault="00CA7B21" w:rsidP="00CA7B21">
      <w:r>
        <w:t>Ekipoaren ezaugarriek muntaketarekin eta kokapenarekin bateragarriak izan beharko dute edo, halakorik ezean, baliokidea izateaz gain leku horretan muntatu eta funtziona dezakeen ekipo bat eskaini beharko da.</w:t>
      </w:r>
    </w:p>
    <w:p w14:paraId="66B80B36" w14:textId="77777777" w:rsidR="00CA7B21" w:rsidRPr="004C24F7" w:rsidRDefault="00CA7B21" w:rsidP="00CA7B21"/>
    <w:p w14:paraId="3D930762" w14:textId="77777777" w:rsidR="00CA7B21" w:rsidRPr="00A27EAC" w:rsidRDefault="00CA7B21" w:rsidP="00CA7B21">
      <w:pPr>
        <w:rPr>
          <w:i/>
          <w:iCs/>
          <w:u w:val="single"/>
        </w:rPr>
      </w:pPr>
      <w:r>
        <w:rPr>
          <w:i/>
          <w:u w:val="single"/>
        </w:rPr>
        <w:t xml:space="preserve">Ekipoak berme luzatua izan behar du, gutxieneko bermea 10 urtekoa izan dadin. </w:t>
      </w:r>
    </w:p>
    <w:p w14:paraId="4C8F229A" w14:textId="77777777" w:rsidR="00CA7B21" w:rsidRDefault="00CA7B21" w:rsidP="00CA7B21">
      <w:pPr>
        <w:pStyle w:val="EstiloTtulo2SinMaysculas"/>
        <w:numPr>
          <w:ilvl w:val="1"/>
          <w:numId w:val="1"/>
        </w:numPr>
        <w:ind w:firstLine="0"/>
        <w:rPr>
          <w:rFonts w:cs="Tahoma"/>
          <w:sz w:val="20"/>
          <w:szCs w:val="20"/>
        </w:rPr>
      </w:pPr>
      <w:r>
        <w:rPr>
          <w:sz w:val="20"/>
        </w:rPr>
        <w:t>BATERIA-MODULUEN HORNIDURA. 10. unitatea.</w:t>
      </w:r>
    </w:p>
    <w:p w14:paraId="2A2F4C48" w14:textId="77777777" w:rsidR="00CA7B21" w:rsidRDefault="00CA7B21" w:rsidP="00CA7B21">
      <w:pPr>
        <w:rPr>
          <w:lang w:val="es-ES"/>
        </w:rPr>
      </w:pPr>
    </w:p>
    <w:p w14:paraId="738E33EE" w14:textId="77777777" w:rsidR="00CA7B21" w:rsidRDefault="00CA7B21" w:rsidP="00CA7B21">
      <w:r>
        <w:t>Inbertsore hibridoarekin lan egin dezakeen bateria multzo bat hornituko da. Baterien ezaugarriak 12. eranskinean adierazten dira.</w:t>
      </w:r>
    </w:p>
    <w:p w14:paraId="316B2022" w14:textId="77777777" w:rsidR="00CA7B21" w:rsidRPr="004C24F7" w:rsidRDefault="00CA7B21" w:rsidP="00CA7B21"/>
    <w:p w14:paraId="75BC76C4" w14:textId="77777777" w:rsidR="00CA7B21" w:rsidRDefault="00CA7B21" w:rsidP="00CA7B21">
      <w:r>
        <w:t>Guztira 5,8 kWh eta 5,2 kWh erabilgarriko edukiera duen modulu bakarra behar da; eman dezakeen gehieneko potentzia 4 kW-</w:t>
      </w:r>
      <w:proofErr w:type="spellStart"/>
      <w:r>
        <w:t>ra</w:t>
      </w:r>
      <w:proofErr w:type="spellEnd"/>
      <w:r>
        <w:t xml:space="preserve"> artekoa izango da, eta, une oro 2,5 kW-tik gorakoa.</w:t>
      </w:r>
    </w:p>
    <w:p w14:paraId="5A2522CE" w14:textId="77777777" w:rsidR="00CA7B21" w:rsidRPr="004C24F7" w:rsidRDefault="00CA7B21" w:rsidP="00CA7B21"/>
    <w:p w14:paraId="5DB51E5D" w14:textId="77777777" w:rsidR="00CA7B21" w:rsidRDefault="00CA7B21" w:rsidP="00CA7B21">
      <w:r>
        <w:t>Ekipoaren ezaugarriek muntaketarekin eta kokapenarekin bateragarriak izan beharko dute edo, halakorik ezean, baliokidea izateaz gain leku horretan muntatu eta funtziona dezakeen ekipo bat eskaini beharko da.</w:t>
      </w:r>
    </w:p>
    <w:p w14:paraId="085AB459" w14:textId="77777777" w:rsidR="00CA7B21" w:rsidRPr="004C24F7" w:rsidRDefault="00CA7B21" w:rsidP="00CA7B21"/>
    <w:p w14:paraId="1AC576A7" w14:textId="77777777" w:rsidR="00CA7B21" w:rsidRPr="005F3982" w:rsidRDefault="00CA7B21" w:rsidP="00CA7B21">
      <w:pPr>
        <w:rPr>
          <w:i/>
          <w:iCs/>
          <w:u w:val="single"/>
        </w:rPr>
      </w:pPr>
      <w:r>
        <w:rPr>
          <w:i/>
          <w:u w:val="single"/>
        </w:rPr>
        <w:t>Ekipoaren bermeak 8 urtekoa izan behar du gutxienez.</w:t>
      </w:r>
    </w:p>
    <w:p w14:paraId="2465A09D" w14:textId="77777777" w:rsidR="00CA7B21" w:rsidRPr="004C24F7" w:rsidRDefault="00CA7B21" w:rsidP="00CA7B21">
      <w:pPr>
        <w:rPr>
          <w:lang w:val="da-DK"/>
        </w:rPr>
      </w:pPr>
    </w:p>
    <w:p w14:paraId="69CF667F" w14:textId="77777777" w:rsidR="00CA7B21" w:rsidRDefault="00CA7B21" w:rsidP="00CA7B21">
      <w:pPr>
        <w:pStyle w:val="Ttulo1"/>
      </w:pPr>
      <w:r>
        <w:lastRenderedPageBreak/>
        <w:t xml:space="preserve">BANAKETA ELEKTRIKOKO LINEA </w:t>
      </w:r>
    </w:p>
    <w:p w14:paraId="549C1092" w14:textId="77777777" w:rsidR="00CA7B21" w:rsidRDefault="00CA7B21" w:rsidP="00CA7B21">
      <w:pPr>
        <w:pStyle w:val="EstiloTtulo2SinMaysculas"/>
        <w:numPr>
          <w:ilvl w:val="1"/>
          <w:numId w:val="1"/>
        </w:numPr>
        <w:ind w:firstLine="0"/>
        <w:rPr>
          <w:rFonts w:cs="Tahoma"/>
          <w:sz w:val="20"/>
          <w:szCs w:val="20"/>
        </w:rPr>
      </w:pPr>
      <w:r>
        <w:rPr>
          <w:sz w:val="20"/>
        </w:rPr>
        <w:t>KABLEAREN LASTA ETA LOTURA. 11. unitatea.</w:t>
      </w:r>
    </w:p>
    <w:p w14:paraId="0234833D" w14:textId="77777777" w:rsidR="00CA7B21" w:rsidRDefault="00CA7B21" w:rsidP="00CA7B21">
      <w:pPr>
        <w:rPr>
          <w:lang w:val="es-ES"/>
        </w:rPr>
      </w:pPr>
    </w:p>
    <w:p w14:paraId="339B789A" w14:textId="77777777" w:rsidR="00CA7B21" w:rsidRDefault="00CA7B21" w:rsidP="00CA7B21">
      <w:r>
        <w:t xml:space="preserve">Urpeko kablea finkatzeko lasta multzo baten hornidura eta muntaketa. Irekita dagoen ubide-eremuan (uhatetik hurbilen dagoena) eta presa txikiaren eremuan lastak erabiliko dira kablea finkatzeko, lapurretak saihesteko. Galerian, </w:t>
      </w:r>
      <w:r>
        <w:rPr>
          <w:i/>
        </w:rPr>
        <w:t xml:space="preserve">nylonezko </w:t>
      </w:r>
      <w:proofErr w:type="spellStart"/>
      <w:r>
        <w:rPr>
          <w:i/>
        </w:rPr>
        <w:t>takoak</w:t>
      </w:r>
      <w:proofErr w:type="spellEnd"/>
      <w:r>
        <w:rPr>
          <w:i/>
        </w:rPr>
        <w:t xml:space="preserve"> eta AISI 316L altzairuzko kako-iltzeak erabiliko dira ubideko hormara finkatzeko</w:t>
      </w:r>
      <w:r>
        <w:t xml:space="preserve">. Beraz, ainguratze-puntuak dituzten lastak utzi behar dira. Zeregin horretarako, gutxienez 150 kiloko masa duten lastak erabiliko dira. Lasta horiek ez dute izan behar 30 cm baino gehiagoko altuera, ezta 50 cm baino gehiagoko zabalera ere. Granitozko zintarriak edo baliokideak erabil daitezke. </w:t>
      </w:r>
    </w:p>
    <w:p w14:paraId="6E6E83B0" w14:textId="77777777" w:rsidR="00CA7B21" w:rsidRPr="004C24F7" w:rsidRDefault="00CA7B21" w:rsidP="00CA7B21"/>
    <w:p w14:paraId="20BEDC51" w14:textId="77777777" w:rsidR="00CA7B21" w:rsidRDefault="00CA7B21" w:rsidP="00CA7B21">
      <w:r>
        <w:t xml:space="preserve">Zintarri kurbatuen adibidea: </w:t>
      </w:r>
      <w:hyperlink r:id="rId13" w:anchor="parentHorizontalTab1" w:history="1">
        <w:r>
          <w:rPr>
            <w:rStyle w:val="Hipervnculo"/>
          </w:rPr>
          <w:t>https://www.desenvolmente.com/es/bordillos-de-granito.html#parentHorizontalTab1</w:t>
        </w:r>
      </w:hyperlink>
    </w:p>
    <w:p w14:paraId="5516E01F" w14:textId="77777777" w:rsidR="00CA7B21" w:rsidRPr="004C24F7" w:rsidRDefault="00CA7B21" w:rsidP="00CA7B21"/>
    <w:p w14:paraId="69A0F727" w14:textId="77777777" w:rsidR="00CA7B21" w:rsidRDefault="00CA7B21" w:rsidP="00CA7B21">
      <w:r>
        <w:t>Ubidean adierazitako eremuetan jarriko dira. Lasta horiei ainguraketa bat jarriko zaie kable segurtatzailea lotzeko. Ainguraketa horiek AISI-316L altzairuzkoak izango dira.</w:t>
      </w:r>
    </w:p>
    <w:p w14:paraId="5F36709A" w14:textId="77777777" w:rsidR="00CA7B21" w:rsidRPr="004C24F7" w:rsidRDefault="00CA7B21" w:rsidP="00CA7B21"/>
    <w:p w14:paraId="468AB131" w14:textId="77777777" w:rsidR="00CA7B21" w:rsidRDefault="00CA7B21" w:rsidP="00CA7B21">
      <w:r>
        <w:t>Unitatearen prezioak barne hartuko ditu, gainera, laneko posizioan jartzeko muntatze-lanak eta bi ainguraketa ezartzekoak, ertzetik gutxienez 15 zentimetrora (alde luzeenetik) eta erdialdean. Edo, bestela, sistema baliokideren bat; adibidez, plastikoz estalitako altzairu herdoilgaitzezko brida batzuk lasta osoa besarkatzen.</w:t>
      </w:r>
    </w:p>
    <w:p w14:paraId="51BC7832" w14:textId="77777777" w:rsidR="00CA7B21" w:rsidRDefault="00CA7B21" w:rsidP="00CA7B21">
      <w:pPr>
        <w:rPr>
          <w:lang w:val="es-ES"/>
        </w:rPr>
      </w:pPr>
    </w:p>
    <w:p w14:paraId="465BF65F" w14:textId="77777777" w:rsidR="00CA7B21" w:rsidRDefault="00CA7B21" w:rsidP="00CA7B21">
      <w:r>
        <w:t>Kablea bermatzen den ertzetan gomazko estalki bat finkatuko da, marruskadurak kablea hautsi ez dezan. Edo, bestela, kablearen sarrera- eta irteera-eremuan, lastaren zabalera osoa alakatuko da, ez dadin geratu kableari kalte egin diezaiokeen ertz bizirik.</w:t>
      </w:r>
    </w:p>
    <w:p w14:paraId="51077D0B" w14:textId="77777777" w:rsidR="00CA7B21" w:rsidRDefault="00CA7B21" w:rsidP="00CA7B21">
      <w:pPr>
        <w:rPr>
          <w:lang w:val="es-ES"/>
        </w:rPr>
      </w:pPr>
    </w:p>
    <w:p w14:paraId="2754E35E" w14:textId="77777777" w:rsidR="00CA7B21" w:rsidRDefault="00CA7B21" w:rsidP="00CA7B21">
      <w:r>
        <w:t>Kableak lurrean egon behar du jarrita eta lastaren albo batetik lotu beharko da, kablean urak arrastatutako materialik ez geratzeko edo hari kalterik ez egiteko.</w:t>
      </w:r>
    </w:p>
    <w:p w14:paraId="7EA354DA" w14:textId="77777777" w:rsidR="00CA7B21" w:rsidRDefault="00CA7B21" w:rsidP="00CA7B21">
      <w:pPr>
        <w:rPr>
          <w:lang w:val="es-ES"/>
        </w:rPr>
      </w:pPr>
    </w:p>
    <w:p w14:paraId="5AFB28E1" w14:textId="77777777" w:rsidR="00CA7B21" w:rsidRDefault="00CA7B21" w:rsidP="00CA7B21">
      <w:pPr>
        <w:pStyle w:val="EstiloTtulo2SinMaysculas"/>
        <w:numPr>
          <w:ilvl w:val="1"/>
          <w:numId w:val="1"/>
        </w:numPr>
        <w:ind w:firstLine="0"/>
        <w:rPr>
          <w:rFonts w:cs="Tahoma"/>
          <w:sz w:val="20"/>
          <w:szCs w:val="20"/>
        </w:rPr>
      </w:pPr>
      <w:r>
        <w:rPr>
          <w:sz w:val="20"/>
        </w:rPr>
        <w:t>KABLE SEGURTATZAILEA. 12a, 12b, 12c, 12d, 12e eta 12g unitateak.</w:t>
      </w:r>
    </w:p>
    <w:p w14:paraId="705C18FA" w14:textId="77777777" w:rsidR="00CA7B21" w:rsidRDefault="00CA7B21" w:rsidP="00CA7B21">
      <w:pPr>
        <w:rPr>
          <w:lang w:val="es-ES"/>
        </w:rPr>
      </w:pPr>
    </w:p>
    <w:p w14:paraId="1837157A" w14:textId="77777777" w:rsidR="00CA7B21" w:rsidRDefault="00CA7B21" w:rsidP="00CA7B21">
      <w:r>
        <w:t>Elektrizitatea urtegitik instalazio hartzailera garraiatzeko linea segurtatzeko kable bat hornitzea eta hura muntatzea. Kable segurtatzailea eta kable elektrikoak lotzeko brida gomaztatuak ere sartu beharko dira.</w:t>
      </w:r>
    </w:p>
    <w:p w14:paraId="143F971B" w14:textId="77777777" w:rsidR="00CA7B21" w:rsidRPr="004C24F7" w:rsidRDefault="00CA7B21" w:rsidP="00CA7B21"/>
    <w:p w14:paraId="6694999C" w14:textId="77777777" w:rsidR="00CA7B21" w:rsidRDefault="00CA7B21" w:rsidP="00CA7B21">
      <w:r>
        <w:t xml:space="preserve">7x7 hariko kable bat, erdian beste hari bat duena, D-1570 formaren arabera. AISI-316 kalitate herdoilgaitza izan behar du. Urpean erabiltzeko, ponpak jartzeko eta nautikarako egokiena. Erreferentzia: </w:t>
      </w:r>
      <w:hyperlink r:id="rId14" w:history="1">
        <w:r>
          <w:rPr>
            <w:rStyle w:val="Hipervnculo"/>
          </w:rPr>
          <w:t>https://www.manomano.es/p/cofan-rollo-100-mts-cable-inox-5mm-8568780?model_id=53083923</w:t>
        </w:r>
      </w:hyperlink>
    </w:p>
    <w:p w14:paraId="6DD5D55A" w14:textId="77777777" w:rsidR="00CA7B21" w:rsidRPr="004C24F7" w:rsidRDefault="00CA7B21" w:rsidP="00CA7B21"/>
    <w:p w14:paraId="3F66DC2D" w14:textId="77777777" w:rsidR="00CA7B21" w:rsidRDefault="00CA7B21" w:rsidP="00CA7B21">
      <w:r>
        <w:t>Ubide-sarrerako uhatearen inguruan, uhate ondoko plataformara lotuko da. Kable jarraiturik ez badago, beste kable batekin luzatuko da, behar diren osagarriak jarririk, kostu gehigarririk gabe.</w:t>
      </w:r>
    </w:p>
    <w:p w14:paraId="68197533" w14:textId="77777777" w:rsidR="00CA7B21" w:rsidRPr="004C24F7" w:rsidRDefault="00CA7B21" w:rsidP="00CA7B21"/>
    <w:p w14:paraId="33B210FA" w14:textId="77777777" w:rsidR="00CA7B21" w:rsidRDefault="00CA7B21" w:rsidP="00CA7B21">
      <w:r>
        <w:t xml:space="preserve">Bestalde, kablearen prezioa hiru eskala desberdinetan aurkeztuko da, azkenean erabiliko den </w:t>
      </w:r>
      <w:proofErr w:type="spellStart"/>
      <w:r>
        <w:t>metrajearen</w:t>
      </w:r>
      <w:proofErr w:type="spellEnd"/>
      <w:r>
        <w:t xml:space="preserve"> arabera. </w:t>
      </w:r>
    </w:p>
    <w:p w14:paraId="51420C6E" w14:textId="77777777" w:rsidR="00CA7B21" w:rsidRDefault="00CA7B21" w:rsidP="003112B8">
      <w:pPr>
        <w:pStyle w:val="Prrafodelista"/>
        <w:numPr>
          <w:ilvl w:val="0"/>
          <w:numId w:val="16"/>
        </w:numPr>
      </w:pPr>
      <w:r>
        <w:t>Lehen 200 metroetarako</w:t>
      </w:r>
    </w:p>
    <w:p w14:paraId="6DE3A7FB" w14:textId="77777777" w:rsidR="00CA7B21" w:rsidRDefault="00CA7B21" w:rsidP="003112B8">
      <w:pPr>
        <w:pStyle w:val="Prrafodelista"/>
        <w:numPr>
          <w:ilvl w:val="0"/>
          <w:numId w:val="16"/>
        </w:numPr>
      </w:pPr>
      <w:r>
        <w:t>Hurrengo 200 metroetarako</w:t>
      </w:r>
    </w:p>
    <w:p w14:paraId="51B04816" w14:textId="77777777" w:rsidR="00CA7B21" w:rsidRDefault="00CA7B21" w:rsidP="003112B8">
      <w:pPr>
        <w:pStyle w:val="Prrafodelista"/>
        <w:numPr>
          <w:ilvl w:val="0"/>
          <w:numId w:val="16"/>
        </w:numPr>
      </w:pPr>
      <w:r>
        <w:t>Gainerako unitateetarako</w:t>
      </w:r>
    </w:p>
    <w:p w14:paraId="72CA503A" w14:textId="77777777" w:rsidR="00CA7B21" w:rsidRDefault="00CA7B21" w:rsidP="003112B8">
      <w:pPr>
        <w:pStyle w:val="Prrafodelista"/>
        <w:numPr>
          <w:ilvl w:val="0"/>
          <w:numId w:val="16"/>
        </w:numPr>
      </w:pPr>
      <w:r>
        <w:t>Muturretako finkagailuak</w:t>
      </w:r>
    </w:p>
    <w:p w14:paraId="5674B1E9" w14:textId="77777777" w:rsidR="00CA7B21" w:rsidRDefault="00CA7B21" w:rsidP="00CA7B21">
      <w:pPr>
        <w:rPr>
          <w:lang w:val="es-ES"/>
        </w:rPr>
      </w:pPr>
    </w:p>
    <w:p w14:paraId="55DA26C3" w14:textId="77777777" w:rsidR="00CA7B21" w:rsidRDefault="00CA7B21" w:rsidP="00CA7B21">
      <w:r>
        <w:t>Brida gomaztatuak erantsitako argazkietakoak bezalakoak izango dira, eta etengabe urpean egon daitekeen material batez eginak. Unitate honen hornidura eta muntaketa 8e unitateari dagokio.</w:t>
      </w:r>
    </w:p>
    <w:p w14:paraId="2D0DEEFE" w14:textId="77777777" w:rsidR="00CA7B21" w:rsidRDefault="00CA7B21" w:rsidP="00CA7B21">
      <w:pPr>
        <w:rPr>
          <w:lang w:val="es-ES"/>
        </w:rPr>
      </w:pPr>
    </w:p>
    <w:p w14:paraId="0A964C2F" w14:textId="77777777" w:rsidR="00CA7B21" w:rsidRDefault="00CA7B21" w:rsidP="00CA7B21">
      <w:pPr>
        <w:rPr>
          <w:lang w:val="es-ES"/>
        </w:rPr>
      </w:pPr>
    </w:p>
    <w:p w14:paraId="42F56C9C" w14:textId="77777777" w:rsidR="00CA7B21" w:rsidRDefault="00CA7B21" w:rsidP="00CA7B21">
      <w:r>
        <w:rPr>
          <w:noProof/>
        </w:rPr>
        <w:lastRenderedPageBreak/>
        <w:drawing>
          <wp:inline distT="0" distB="0" distL="0" distR="0" wp14:anchorId="3D2CD4D6" wp14:editId="7BEDDB46">
            <wp:extent cx="1942465" cy="1828800"/>
            <wp:effectExtent l="0" t="0" r="635" b="0"/>
            <wp:docPr id="930085463" name="Imagen 1" descr="Soporte Cables Brida engomada Fiador SGOM3 cierre tipo heb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porte Cables Brida engomada Fiador SGOM3 cierre tipo hebill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42465" cy="1828800"/>
                    </a:xfrm>
                    <a:prstGeom prst="rect">
                      <a:avLst/>
                    </a:prstGeom>
                    <a:noFill/>
                    <a:ln>
                      <a:noFill/>
                    </a:ln>
                  </pic:spPr>
                </pic:pic>
              </a:graphicData>
            </a:graphic>
          </wp:inline>
        </w:drawing>
      </w:r>
    </w:p>
    <w:p w14:paraId="5C5465BA" w14:textId="77777777" w:rsidR="00CA7B21" w:rsidRDefault="00CA7B21" w:rsidP="00CA7B21">
      <w:pPr>
        <w:ind w:firstLine="0"/>
        <w:rPr>
          <w:lang w:val="es-ES"/>
        </w:rPr>
      </w:pPr>
    </w:p>
    <w:p w14:paraId="2CCF6E3B" w14:textId="77777777" w:rsidR="00E56A39" w:rsidRDefault="00E56A39" w:rsidP="00E56A39">
      <w:pPr>
        <w:pStyle w:val="EstiloTtulo2SinMaysculas"/>
        <w:numPr>
          <w:ilvl w:val="1"/>
          <w:numId w:val="1"/>
        </w:numPr>
        <w:ind w:firstLine="0"/>
        <w:rPr>
          <w:rFonts w:cs="Tahoma"/>
          <w:sz w:val="20"/>
          <w:szCs w:val="20"/>
        </w:rPr>
      </w:pPr>
      <w:r>
        <w:rPr>
          <w:sz w:val="20"/>
        </w:rPr>
        <w:t>BABES-HODIA. 12f unitatea.</w:t>
      </w:r>
    </w:p>
    <w:p w14:paraId="2CC4A939" w14:textId="77777777" w:rsidR="00E56A39" w:rsidRDefault="00E56A39" w:rsidP="00E56A39">
      <w:pPr>
        <w:rPr>
          <w:lang w:val="es-ES"/>
        </w:rPr>
      </w:pPr>
    </w:p>
    <w:p w14:paraId="0F9CB6BE" w14:textId="77777777" w:rsidR="00E56A39" w:rsidRDefault="00E56A39" w:rsidP="00E56A39">
      <w:r>
        <w:t xml:space="preserve">Banaketa-lineak ubidearen irteeratik kontrako ertzeraino joan behar du. Beheko argazkian, ubidearen irteera ikus daiteke (presa txikia hutsik dela), bai eta arrapala bat ere; hortik igarotzen dira presa txikia garbitzeko makinak. Arrapala horretan, ur azpian geratzen ez den eremuan, pasabide bat induskatuko da ur-azaletik 0,6 metrora. Eta hodi </w:t>
      </w:r>
      <w:proofErr w:type="spellStart"/>
      <w:r>
        <w:t>korrugatu</w:t>
      </w:r>
      <w:proofErr w:type="spellEnd"/>
      <w:r>
        <w:t xml:space="preserve"> bat jarriko da linea igarotzeko. Hodi hori hormigoiz babestuta egongo da. Goiko aldean sare elektrosoldatu txiki bat jarriko da, puskatu ez dadin. Era berean, pasabidearen bi muturretan, IP55eko konexio-kaxa batzuk jarriko dira, edo gutxienez 40x40 zentimetroko sekzioa duten kutxatila batzuk, kablea igarotzeko.</w:t>
      </w:r>
    </w:p>
    <w:p w14:paraId="0A1B51FF" w14:textId="77777777" w:rsidR="00E56A39" w:rsidRPr="004C24F7" w:rsidRDefault="00E56A39" w:rsidP="00E56A39"/>
    <w:p w14:paraId="5525553D" w14:textId="77777777" w:rsidR="00916ED1" w:rsidRDefault="00916ED1" w:rsidP="00916ED1">
      <w:pPr>
        <w:pStyle w:val="EstiloTtulo2SinMaysculas"/>
        <w:numPr>
          <w:ilvl w:val="1"/>
          <w:numId w:val="1"/>
        </w:numPr>
        <w:ind w:firstLine="0"/>
        <w:rPr>
          <w:rFonts w:cs="Tahoma"/>
          <w:sz w:val="20"/>
          <w:szCs w:val="20"/>
        </w:rPr>
      </w:pPr>
      <w:r>
        <w:rPr>
          <w:sz w:val="20"/>
        </w:rPr>
        <w:t>HORMAKO FINKAGAILUAK. 12g unitatea.</w:t>
      </w:r>
    </w:p>
    <w:p w14:paraId="1443E871" w14:textId="77777777" w:rsidR="00916ED1" w:rsidRDefault="00916ED1" w:rsidP="00916ED1">
      <w:pPr>
        <w:rPr>
          <w:lang w:val="es-ES"/>
        </w:rPr>
      </w:pPr>
    </w:p>
    <w:p w14:paraId="0C390461" w14:textId="77777777" w:rsidR="00E56A39" w:rsidRDefault="00916ED1" w:rsidP="00916ED1">
      <w:r>
        <w:t xml:space="preserve">Galeria barruan, alboetako batean, zulo txiki batzuk egingo dira nylonezko </w:t>
      </w:r>
      <w:proofErr w:type="spellStart"/>
      <w:r>
        <w:t>takoak</w:t>
      </w:r>
      <w:proofErr w:type="spellEnd"/>
      <w:r>
        <w:t xml:space="preserve"> (edo kalitate handiagokoak) finkatzeko, eta kako-iltze batzuk jarriko dira kableak kable segurtatzailearen bidez finkatzeko. Kako-iltzeak AISI 304 kalitatekoak izango dira gutxienez.</w:t>
      </w:r>
    </w:p>
    <w:p w14:paraId="0269C21A" w14:textId="77777777" w:rsidR="007425D8" w:rsidRPr="004C24F7" w:rsidRDefault="007425D8" w:rsidP="00916ED1"/>
    <w:p w14:paraId="2E481026" w14:textId="77777777" w:rsidR="007425D8" w:rsidRDefault="007425D8" w:rsidP="00916ED1">
      <w:r>
        <w:t xml:space="preserve">Unitate honetan, </w:t>
      </w:r>
      <w:proofErr w:type="spellStart"/>
      <w:r>
        <w:t>takoak</w:t>
      </w:r>
      <w:proofErr w:type="spellEnd"/>
      <w:r>
        <w:t xml:space="preserve"> eta kako-iltzeak muntatzea eta linea haietara finkatzea sartzen da.</w:t>
      </w:r>
    </w:p>
    <w:p w14:paraId="1DA05E32" w14:textId="77777777" w:rsidR="00E13822" w:rsidRPr="004C24F7" w:rsidRDefault="00E13822" w:rsidP="00916ED1"/>
    <w:p w14:paraId="2C4A6D38" w14:textId="77777777" w:rsidR="00E13822" w:rsidRDefault="00E13822" w:rsidP="00916ED1">
      <w:r>
        <w:t>Adjudikaziodunak elementu horiek guztiak kalkulatu beharko ditu, eta indar horiek jasateko zer aukeratu duen justifikatu beharko du. Linearen muturretako elementuak erdikoak baino sendoagoak izan daitezke, adjudikaziodunak egokitzat jotzen badu kontratuaren bermea betetzeko.</w:t>
      </w:r>
    </w:p>
    <w:p w14:paraId="3E4CDB01" w14:textId="77777777" w:rsidR="00E56A39" w:rsidRDefault="00E56A39" w:rsidP="00E56A39">
      <w:r>
        <w:rPr>
          <w:noProof/>
        </w:rPr>
        <w:lastRenderedPageBreak/>
        <w:drawing>
          <wp:inline distT="0" distB="0" distL="0" distR="0" wp14:anchorId="6F01FBD8" wp14:editId="3A279191">
            <wp:extent cx="6254115" cy="3357880"/>
            <wp:effectExtent l="0" t="0" r="0" b="0"/>
            <wp:docPr id="2111135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35549" name=""/>
                    <pic:cNvPicPr/>
                  </pic:nvPicPr>
                  <pic:blipFill>
                    <a:blip r:embed="rId16"/>
                    <a:stretch>
                      <a:fillRect/>
                    </a:stretch>
                  </pic:blipFill>
                  <pic:spPr>
                    <a:xfrm>
                      <a:off x="0" y="0"/>
                      <a:ext cx="6254115" cy="3357880"/>
                    </a:xfrm>
                    <a:prstGeom prst="rect">
                      <a:avLst/>
                    </a:prstGeom>
                  </pic:spPr>
                </pic:pic>
              </a:graphicData>
            </a:graphic>
          </wp:inline>
        </w:drawing>
      </w:r>
    </w:p>
    <w:p w14:paraId="257A9127" w14:textId="77777777" w:rsidR="00E56A39" w:rsidRDefault="00E56A39" w:rsidP="00CA7B21">
      <w:pPr>
        <w:ind w:firstLine="0"/>
        <w:rPr>
          <w:lang w:val="es-ES"/>
        </w:rPr>
      </w:pPr>
    </w:p>
    <w:p w14:paraId="6A1F4C33" w14:textId="77777777" w:rsidR="00CA7B21" w:rsidRDefault="00CA7B21" w:rsidP="00CA7B21">
      <w:pPr>
        <w:ind w:firstLine="0"/>
        <w:rPr>
          <w:lang w:val="es-ES"/>
        </w:rPr>
      </w:pPr>
    </w:p>
    <w:p w14:paraId="4DBB21DC" w14:textId="77777777" w:rsidR="00CA7B21" w:rsidRDefault="00CA7B21" w:rsidP="00CA7B21">
      <w:pPr>
        <w:pStyle w:val="Ttulo1"/>
      </w:pPr>
      <w:r>
        <w:t>Obraren deskribapenaren eta obra-unitateen 1. ALDAERA: 600 VAC-eko garraioa.</w:t>
      </w:r>
    </w:p>
    <w:p w14:paraId="1F0ECCE4" w14:textId="77777777" w:rsidR="00CA7B21" w:rsidRDefault="00CA7B21" w:rsidP="00CA7B21">
      <w:pPr>
        <w:pStyle w:val="EstiloTtulo2SinMaysculas"/>
        <w:numPr>
          <w:ilvl w:val="1"/>
          <w:numId w:val="1"/>
        </w:numPr>
        <w:ind w:firstLine="0"/>
        <w:rPr>
          <w:rFonts w:cs="Tahoma"/>
          <w:sz w:val="20"/>
          <w:szCs w:val="20"/>
        </w:rPr>
      </w:pPr>
      <w:r>
        <w:rPr>
          <w:sz w:val="20"/>
        </w:rPr>
        <w:t>TRANSFORMADOREAREN HORNIDURA. 13. unitatea.</w:t>
      </w:r>
    </w:p>
    <w:p w14:paraId="15D703BF" w14:textId="77777777" w:rsidR="00CA7B21" w:rsidRDefault="00CA7B21" w:rsidP="00CA7B21">
      <w:r>
        <w:t>Bi transformadore hornituko dira: bata jasotzailea izango da eta bestea erreduktorea. Bi transformadoreen ezaugarriak 10a eta 10b eranskinetan ikus daitezke. Materialak hor adierazten diren ezaugarri berak izan behar ditu, edo hobeak.</w:t>
      </w:r>
    </w:p>
    <w:p w14:paraId="74B783B6" w14:textId="77777777" w:rsidR="00CA7B21" w:rsidRDefault="00CA7B21" w:rsidP="00CA7B21">
      <w:pPr>
        <w:rPr>
          <w:lang w:val="es-ES"/>
        </w:rPr>
      </w:pPr>
    </w:p>
    <w:p w14:paraId="3F44C857" w14:textId="77777777" w:rsidR="00CA7B21" w:rsidRPr="00C87935" w:rsidRDefault="00CA7B21" w:rsidP="00CA7B21">
      <w:r>
        <w:rPr>
          <w:i/>
          <w:u w:val="single"/>
        </w:rPr>
        <w:t>Azpimarratu behar da transformadoreak neurrira fabrikatuko direla eta berezitasun bat izan behar dutela: konexio-korronteak (in-</w:t>
      </w:r>
      <w:proofErr w:type="spellStart"/>
      <w:r>
        <w:rPr>
          <w:i/>
          <w:u w:val="single"/>
        </w:rPr>
        <w:t>rush</w:t>
      </w:r>
      <w:proofErr w:type="spellEnd"/>
      <w:r>
        <w:rPr>
          <w:i/>
          <w:u w:val="single"/>
        </w:rPr>
        <w:t xml:space="preserve">) intentsitate izendatua halako 1,1 baino ez du izan behar. </w:t>
      </w:r>
      <w:r>
        <w:t>Aplikazio honetan ezinbestekoa da hori inbertsorearen desarra saihesteko. Lehen aipatutako eranskinetan adierazitako eta nahitaez bete beharreko ezaugarri ugarietako bat da hori.</w:t>
      </w:r>
    </w:p>
    <w:p w14:paraId="4CC688BF" w14:textId="77777777" w:rsidR="00CA7B21" w:rsidRPr="004C24F7" w:rsidRDefault="00CA7B21" w:rsidP="00CA7B21"/>
    <w:p w14:paraId="7778EABD" w14:textId="77777777" w:rsidR="00CA7B21" w:rsidRDefault="00CA7B21" w:rsidP="00CA7B21">
      <w:r>
        <w:t>Azken hartuneak xehetasun-proiektuaren idazketaren arabera aukeratuko dira. Eta, edonola ere, 3 puntu egongo dira. Transformadore jasotzailearen eta erreduktorearen zerrendak apur bat desberdinak dira; horregatik, bi fitxa daude.</w:t>
      </w:r>
    </w:p>
    <w:p w14:paraId="74D24F51" w14:textId="77777777" w:rsidR="00CA7B21" w:rsidRDefault="00CA7B21" w:rsidP="00CA7B21">
      <w:pPr>
        <w:rPr>
          <w:lang w:val="es-ES"/>
        </w:rPr>
      </w:pPr>
    </w:p>
    <w:p w14:paraId="4339BD9A" w14:textId="77777777" w:rsidR="00CA7B21" w:rsidRDefault="00CA7B21" w:rsidP="00CA7B21">
      <w:r>
        <w:t>Ekipoaren ezaugarriek muntaketarekin eta kokapenarekin bateragarriak izan beharko dute edo, halakorik ezean, baliokidea izateaz gain leku horretan muntatu eta funtziona dezakeen ekipo bat eskaini beharko da.</w:t>
      </w:r>
    </w:p>
    <w:p w14:paraId="192B9B6F" w14:textId="77777777" w:rsidR="00E71893" w:rsidRDefault="00E71893" w:rsidP="00CA7B21">
      <w:pPr>
        <w:rPr>
          <w:lang w:val="es-ES"/>
        </w:rPr>
      </w:pPr>
    </w:p>
    <w:p w14:paraId="38F6A6AD" w14:textId="77777777" w:rsidR="00E71893" w:rsidRDefault="00E71893" w:rsidP="00CA7B21">
      <w:r>
        <w:t>Transformadore bakoitzak kondentsadore bat izan beharko du potentzia-faktorea zuzentzeko, hutsean 1 izan dadin gutxienez. Kondentsadorearen erabilera-tentsioa 400 VAC-</w:t>
      </w:r>
      <w:proofErr w:type="spellStart"/>
      <w:r>
        <w:t>ekoa</w:t>
      </w:r>
      <w:proofErr w:type="spellEnd"/>
      <w:r>
        <w:t xml:space="preserve"> izango da gutxienez, eta 230 VAC-</w:t>
      </w:r>
      <w:proofErr w:type="spellStart"/>
      <w:r>
        <w:t>eko</w:t>
      </w:r>
      <w:proofErr w:type="spellEnd"/>
      <w:r>
        <w:t xml:space="preserve"> aldean konektatuko da. Transformadorearen babes orokorrak ez badu bermatzen huts egitean deskonektatu egingo dela, kondentsadore bakoitzak fusible edo disjuntore bidezko babes bat izan beharko du.</w:t>
      </w:r>
    </w:p>
    <w:p w14:paraId="6964FAE9" w14:textId="77777777" w:rsidR="00CA7B21" w:rsidRPr="004C24F7" w:rsidRDefault="00CA7B21" w:rsidP="00CA7B21"/>
    <w:p w14:paraId="61FAA218" w14:textId="77777777" w:rsidR="00CA7B21" w:rsidRPr="004C24F7" w:rsidRDefault="00CA7B21" w:rsidP="00CA7B21"/>
    <w:p w14:paraId="672970AC" w14:textId="77777777" w:rsidR="00CA7B21" w:rsidRDefault="00CA7B21" w:rsidP="00CA7B21">
      <w:pPr>
        <w:pStyle w:val="EstiloTtulo2SinMaysculas"/>
        <w:numPr>
          <w:ilvl w:val="1"/>
          <w:numId w:val="1"/>
        </w:numPr>
        <w:ind w:firstLine="0"/>
        <w:rPr>
          <w:rFonts w:cs="Tahoma"/>
          <w:sz w:val="20"/>
          <w:szCs w:val="20"/>
        </w:rPr>
      </w:pPr>
      <w:r>
        <w:rPr>
          <w:sz w:val="20"/>
        </w:rPr>
        <w:t>INSTALAZIO SORTZAILEAREN KOADRO ELEKTRIKOA HORNITZEA. 14. unitatea.</w:t>
      </w:r>
    </w:p>
    <w:p w14:paraId="3BD45D49" w14:textId="77777777" w:rsidR="00CA7B21" w:rsidRDefault="00CA7B21" w:rsidP="00CA7B21">
      <w:pPr>
        <w:rPr>
          <w:lang w:val="es-ES"/>
        </w:rPr>
      </w:pPr>
    </w:p>
    <w:p w14:paraId="5D0B9B73" w14:textId="77777777" w:rsidR="00CA7B21" w:rsidRDefault="00CA7B21" w:rsidP="00CA7B21">
      <w:r>
        <w:t>Koadro elektrikoak aparatu eta zirkuitu hauek izango ditu. Barne-konexio guztiek IP20ko babesa izango dute gutxienez.</w:t>
      </w:r>
    </w:p>
    <w:p w14:paraId="21577421" w14:textId="77777777" w:rsidR="00CA7B21" w:rsidRDefault="00CA7B21" w:rsidP="00CA7B21">
      <w:pPr>
        <w:rPr>
          <w:lang w:val="es-ES"/>
        </w:rPr>
      </w:pPr>
    </w:p>
    <w:p w14:paraId="330ED84D" w14:textId="77777777" w:rsidR="00CA7B21" w:rsidRDefault="00CA7B21" w:rsidP="00CA7B21">
      <w:r>
        <w:lastRenderedPageBreak/>
        <w:t>Kable-sarrera eta -irteera guztiak beheko aldetik egingo dira.</w:t>
      </w:r>
    </w:p>
    <w:p w14:paraId="5B8CD24B" w14:textId="77777777" w:rsidR="00CA7B21" w:rsidRDefault="00CA7B21" w:rsidP="00CA7B21">
      <w:pPr>
        <w:rPr>
          <w:lang w:val="es-ES"/>
        </w:rPr>
      </w:pPr>
    </w:p>
    <w:p w14:paraId="446C7CA9" w14:textId="77777777" w:rsidR="00CA7B21" w:rsidRDefault="00CA7B21" w:rsidP="00CA7B21">
      <w:r>
        <w:t>Erabilitako kable guztiek 0,6/1 kV-ko isolamendu-maila izango dute, edo, bestela, erabilgarri dauden isolamendu-tentsioen arabera bereiziko dira kanalizazioak.</w:t>
      </w:r>
    </w:p>
    <w:p w14:paraId="10F72B13" w14:textId="77777777" w:rsidR="00CA7B21" w:rsidRDefault="00CA7B21" w:rsidP="00CA7B21">
      <w:pPr>
        <w:rPr>
          <w:lang w:val="es-ES"/>
        </w:rPr>
      </w:pPr>
    </w:p>
    <w:p w14:paraId="753C3CE9" w14:textId="77777777" w:rsidR="00CA7B21" w:rsidRDefault="00CA7B21" w:rsidP="00CA7B21">
      <w:r>
        <w:t>230 VAC-</w:t>
      </w:r>
      <w:proofErr w:type="spellStart"/>
      <w:r>
        <w:t>eko</w:t>
      </w:r>
      <w:proofErr w:type="spellEnd"/>
      <w:r>
        <w:t xml:space="preserve"> sarrera</w:t>
      </w:r>
    </w:p>
    <w:p w14:paraId="22F99BA6" w14:textId="77777777" w:rsidR="00CA7B21" w:rsidRDefault="00CA7B21" w:rsidP="003112B8">
      <w:pPr>
        <w:pStyle w:val="Prrafodelista"/>
        <w:numPr>
          <w:ilvl w:val="0"/>
          <w:numId w:val="17"/>
        </w:numPr>
      </w:pPr>
      <w:r>
        <w:t>Disjuntore bipolar orokorra (2x25 A kurba C)</w:t>
      </w:r>
    </w:p>
    <w:p w14:paraId="5CD50373" w14:textId="77777777" w:rsidR="00CA7B21" w:rsidRDefault="00CA7B21" w:rsidP="003112B8">
      <w:pPr>
        <w:pStyle w:val="Prrafodelista"/>
        <w:numPr>
          <w:ilvl w:val="0"/>
          <w:numId w:val="17"/>
        </w:numPr>
      </w:pPr>
      <w:r>
        <w:t>2. motako gaintentsioen aurkako babesak</w:t>
      </w:r>
    </w:p>
    <w:p w14:paraId="72F22BF0" w14:textId="77777777" w:rsidR="00CA7B21" w:rsidRDefault="00CA7B21" w:rsidP="003112B8">
      <w:pPr>
        <w:pStyle w:val="Prrafodelista"/>
        <w:numPr>
          <w:ilvl w:val="1"/>
          <w:numId w:val="17"/>
        </w:numPr>
      </w:pPr>
      <w:r>
        <w:t xml:space="preserve">Gaintentsioen deskargagailu unibertsala, oinarrizko elementu batez eta babes-modulu </w:t>
      </w:r>
      <w:proofErr w:type="spellStart"/>
      <w:r>
        <w:t>entxufagarri</w:t>
      </w:r>
      <w:proofErr w:type="spellEnd"/>
      <w:r>
        <w:t xml:space="preserve"> batez osatua</w:t>
      </w:r>
    </w:p>
    <w:p w14:paraId="4F8C9C3C" w14:textId="77777777" w:rsidR="00CA7B21" w:rsidRDefault="00CA7B21" w:rsidP="003112B8">
      <w:pPr>
        <w:pStyle w:val="Prrafodelista"/>
        <w:numPr>
          <w:ilvl w:val="1"/>
          <w:numId w:val="17"/>
        </w:numPr>
      </w:pPr>
      <w:r>
        <w:t xml:space="preserve">Babes-modulu </w:t>
      </w:r>
      <w:proofErr w:type="spellStart"/>
      <w:r>
        <w:t>entxufagarrian</w:t>
      </w:r>
      <w:proofErr w:type="spellEnd"/>
      <w:r>
        <w:t xml:space="preserve">, </w:t>
      </w:r>
      <w:proofErr w:type="spellStart"/>
      <w:r>
        <w:t>baristoreen</w:t>
      </w:r>
      <w:proofErr w:type="spellEnd"/>
      <w:r>
        <w:t xml:space="preserve"> eta ihes-korronterik gabeko txinparta-bideen serieko konexioa</w:t>
      </w:r>
    </w:p>
    <w:p w14:paraId="605281FC" w14:textId="77777777" w:rsidR="00CA7B21" w:rsidRDefault="00CA7B21" w:rsidP="003112B8">
      <w:pPr>
        <w:pStyle w:val="Prrafodelista"/>
        <w:numPr>
          <w:ilvl w:val="1"/>
          <w:numId w:val="17"/>
        </w:numPr>
      </w:pPr>
      <w:r>
        <w:t>Gehieneko tentsio iraunkorra: 275 VAC</w:t>
      </w:r>
    </w:p>
    <w:p w14:paraId="585198BB" w14:textId="77777777" w:rsidR="00CA7B21" w:rsidRDefault="00CA7B21" w:rsidP="003112B8">
      <w:pPr>
        <w:pStyle w:val="Prrafodelista"/>
        <w:numPr>
          <w:ilvl w:val="1"/>
          <w:numId w:val="17"/>
        </w:numPr>
      </w:pPr>
      <w:r>
        <w:t>Deskarga-korronte izendatua (8/20 µs) 20 kA</w:t>
      </w:r>
    </w:p>
    <w:p w14:paraId="4D5D2542" w14:textId="77777777" w:rsidR="00CA7B21" w:rsidRDefault="00CA7B21" w:rsidP="003112B8">
      <w:pPr>
        <w:pStyle w:val="Prrafodelista"/>
        <w:numPr>
          <w:ilvl w:val="1"/>
          <w:numId w:val="17"/>
        </w:numPr>
      </w:pPr>
      <w:r>
        <w:t>Gehieneko deskarga-korronte izendatua (8/20 µs) 40 kA</w:t>
      </w:r>
    </w:p>
    <w:p w14:paraId="096B4154" w14:textId="77777777" w:rsidR="00CA7B21" w:rsidRDefault="00CA7B21" w:rsidP="003112B8">
      <w:pPr>
        <w:pStyle w:val="Prrafodelista"/>
        <w:numPr>
          <w:ilvl w:val="1"/>
          <w:numId w:val="17"/>
        </w:numPr>
      </w:pPr>
      <w:r>
        <w:t>L-N / L-PE babes-maila: 1,5 kV</w:t>
      </w:r>
    </w:p>
    <w:p w14:paraId="72B5D9A7" w14:textId="77777777" w:rsidR="00CA7B21" w:rsidRDefault="00CA7B21" w:rsidP="003112B8">
      <w:pPr>
        <w:pStyle w:val="Prrafodelista"/>
        <w:numPr>
          <w:ilvl w:val="0"/>
          <w:numId w:val="17"/>
        </w:numPr>
      </w:pPr>
      <w:r>
        <w:t>F 2x40 A motako diferentzial orokorra: legeztatze-proiektuaren araberako sentsibilitatea izango du (besteak beste, instalaziorako hautatutako neutro-erregimenaren araberakoa izango da).</w:t>
      </w:r>
    </w:p>
    <w:p w14:paraId="456BC6F7" w14:textId="77777777" w:rsidR="00CA7B21" w:rsidRDefault="00CA7B21" w:rsidP="003112B8">
      <w:pPr>
        <w:pStyle w:val="Prrafodelista"/>
        <w:numPr>
          <w:ilvl w:val="0"/>
          <w:numId w:val="17"/>
        </w:numPr>
      </w:pPr>
      <w:r>
        <w:t>1. zirkuitua: NO kontaktu osagarria duen disjuntore bipolarra transformadorea babesteko – Transformadorera irteera.</w:t>
      </w:r>
    </w:p>
    <w:p w14:paraId="52BCCFC4" w14:textId="77777777" w:rsidR="00CA7B21" w:rsidRDefault="00CA7B21" w:rsidP="003112B8">
      <w:pPr>
        <w:pStyle w:val="Prrafodelista"/>
        <w:numPr>
          <w:ilvl w:val="0"/>
          <w:numId w:val="17"/>
        </w:numPr>
      </w:pPr>
      <w:r>
        <w:t>2. zirkuitua: disjuntore bipolarra maniobra-zirkuitua babesteko.</w:t>
      </w:r>
    </w:p>
    <w:p w14:paraId="307B6A78" w14:textId="77777777" w:rsidR="00CA7B21" w:rsidRDefault="00CA7B21" w:rsidP="003112B8">
      <w:pPr>
        <w:pStyle w:val="Prrafodelista"/>
        <w:numPr>
          <w:ilvl w:val="0"/>
          <w:numId w:val="17"/>
        </w:numPr>
      </w:pPr>
      <w:r>
        <w:t>3. zirkuitua: disjuntorea instalazio flotatzailearen suhiltzaile-etengailurako.</w:t>
      </w:r>
    </w:p>
    <w:p w14:paraId="09B05663" w14:textId="77777777" w:rsidR="00CA7B21" w:rsidRDefault="00CA7B21" w:rsidP="00CA7B21">
      <w:pPr>
        <w:rPr>
          <w:lang w:val="es-ES"/>
        </w:rPr>
      </w:pPr>
    </w:p>
    <w:p w14:paraId="4CEED0CE" w14:textId="77777777" w:rsidR="00CA7B21" w:rsidRDefault="00CA7B21" w:rsidP="00CA7B21">
      <w:pPr>
        <w:rPr>
          <w:lang w:val="es-ES"/>
        </w:rPr>
      </w:pPr>
    </w:p>
    <w:p w14:paraId="00CD5B90" w14:textId="77777777" w:rsidR="00CA7B21" w:rsidRDefault="00CA7B21" w:rsidP="00CA7B21">
      <w:r>
        <w:t>600 VAC-</w:t>
      </w:r>
      <w:proofErr w:type="spellStart"/>
      <w:r>
        <w:t>eko</w:t>
      </w:r>
      <w:proofErr w:type="spellEnd"/>
      <w:r>
        <w:t xml:space="preserve"> sarrera</w:t>
      </w:r>
    </w:p>
    <w:p w14:paraId="613E45ED" w14:textId="77777777" w:rsidR="00CA7B21" w:rsidRDefault="00CA7B21" w:rsidP="003112B8">
      <w:pPr>
        <w:pStyle w:val="Prrafodelista"/>
        <w:numPr>
          <w:ilvl w:val="0"/>
          <w:numId w:val="17"/>
        </w:numPr>
      </w:pPr>
      <w:r>
        <w:t>NO kontaktu osagarria duen disjuntore bipolar orokorra (2x10 A kurba D) – 800 VAC-</w:t>
      </w:r>
      <w:proofErr w:type="spellStart"/>
      <w:r>
        <w:t>eko</w:t>
      </w:r>
      <w:proofErr w:type="spellEnd"/>
      <w:r>
        <w:t xml:space="preserve"> erabilera-tentsioa.</w:t>
      </w:r>
    </w:p>
    <w:p w14:paraId="2D0D9228" w14:textId="77777777" w:rsidR="00CA7B21" w:rsidRDefault="00CA7B21" w:rsidP="003112B8">
      <w:pPr>
        <w:pStyle w:val="Prrafodelista"/>
        <w:numPr>
          <w:ilvl w:val="0"/>
          <w:numId w:val="17"/>
        </w:numPr>
      </w:pPr>
      <w:r>
        <w:t xml:space="preserve">Kontaktore bipolarra (3x6 A AC3n), </w:t>
      </w:r>
      <w:proofErr w:type="spellStart"/>
      <w:r>
        <w:t>aurreinsertzio</w:t>
      </w:r>
      <w:proofErr w:type="spellEnd"/>
      <w:r>
        <w:t xml:space="preserve">-erresistentziekin; eta gaintentsio-ezabatzaileekin (ikus </w:t>
      </w:r>
      <w:proofErr w:type="spellStart"/>
      <w:r>
        <w:t>Murr-elektronik</w:t>
      </w:r>
      <w:proofErr w:type="spellEnd"/>
      <w:r>
        <w:t xml:space="preserve"> katalogoa). 800 VAC-</w:t>
      </w:r>
      <w:proofErr w:type="spellStart"/>
      <w:r>
        <w:t>eko</w:t>
      </w:r>
      <w:proofErr w:type="spellEnd"/>
      <w:r>
        <w:t xml:space="preserve"> erabilera-tentsioa. Eta agintea 230 VAC-</w:t>
      </w:r>
      <w:proofErr w:type="spellStart"/>
      <w:r>
        <w:t>en</w:t>
      </w:r>
      <w:proofErr w:type="spellEnd"/>
      <w:r>
        <w:t>.</w:t>
      </w:r>
    </w:p>
    <w:p w14:paraId="7CACCD89" w14:textId="77777777" w:rsidR="00CA7B21" w:rsidRDefault="00CA7B21" w:rsidP="00CA7B21">
      <w:pPr>
        <w:rPr>
          <w:lang w:val="es-ES"/>
        </w:rPr>
      </w:pPr>
    </w:p>
    <w:p w14:paraId="0C560C24" w14:textId="77777777" w:rsidR="00CA7B21" w:rsidRDefault="00CA7B21" w:rsidP="00CA7B21">
      <w:r>
        <w:t>120 VDC-ko sarrera</w:t>
      </w:r>
    </w:p>
    <w:p w14:paraId="5C1C6EDC" w14:textId="77777777" w:rsidR="00CA7B21" w:rsidRDefault="00CA7B21" w:rsidP="003112B8">
      <w:pPr>
        <w:pStyle w:val="Prrafodelista"/>
        <w:numPr>
          <w:ilvl w:val="0"/>
          <w:numId w:val="17"/>
        </w:numPr>
      </w:pPr>
      <w:r>
        <w:t>Korronte zuzenerako disjuntore bipolarra, baterien gehieneko karga-baliorako eta fabrikatzailearen argibideen arabera.</w:t>
      </w:r>
    </w:p>
    <w:p w14:paraId="49D5C716" w14:textId="77777777" w:rsidR="00CA7B21" w:rsidRPr="00A27EAC" w:rsidRDefault="00CA7B21" w:rsidP="00CA7B21">
      <w:pPr>
        <w:rPr>
          <w:lang w:val="es-ES"/>
        </w:rPr>
      </w:pPr>
    </w:p>
    <w:p w14:paraId="294376AD" w14:textId="77777777" w:rsidR="00CA7B21" w:rsidRDefault="00CA7B21" w:rsidP="00CA7B21">
      <w:pPr>
        <w:rPr>
          <w:lang w:val="es-ES"/>
        </w:rPr>
      </w:pPr>
    </w:p>
    <w:p w14:paraId="1C2CA2F7" w14:textId="77777777" w:rsidR="00CA7B21" w:rsidRPr="00B92873" w:rsidRDefault="00CA7B21" w:rsidP="00CA7B21">
      <w:r>
        <w:t>Kontrol-zirkuitua. Gutxienez behar dena deskribatzen da, baina mugatzeko asmorik gabe (baliteke elementu gehiago behar izatea).</w:t>
      </w:r>
    </w:p>
    <w:p w14:paraId="7774A895" w14:textId="77777777" w:rsidR="00CA7B21" w:rsidRDefault="00CA7B21" w:rsidP="003112B8">
      <w:pPr>
        <w:pStyle w:val="Prrafodelista"/>
        <w:numPr>
          <w:ilvl w:val="0"/>
          <w:numId w:val="17"/>
        </w:numPr>
      </w:pPr>
      <w:r>
        <w:t>Isolamendu-errele zaintzailea, 690 VAC arteko sareetarako. 230 VAC-</w:t>
      </w:r>
      <w:proofErr w:type="spellStart"/>
      <w:r>
        <w:t>en</w:t>
      </w:r>
      <w:proofErr w:type="spellEnd"/>
      <w:r>
        <w:t xml:space="preserve"> elikatua.</w:t>
      </w:r>
    </w:p>
    <w:p w14:paraId="51744793" w14:textId="77777777" w:rsidR="00CA7B21" w:rsidRDefault="00CA7B21" w:rsidP="003112B8">
      <w:pPr>
        <w:pStyle w:val="Prrafodelista"/>
        <w:numPr>
          <w:ilvl w:val="0"/>
          <w:numId w:val="17"/>
        </w:numPr>
      </w:pPr>
      <w:r>
        <w:t>Konexioaren tenporizadorea, 10”-tan doitua.</w:t>
      </w:r>
    </w:p>
    <w:p w14:paraId="74EABE85" w14:textId="77777777" w:rsidR="00CA7B21" w:rsidRDefault="00CA7B21" w:rsidP="003112B8">
      <w:pPr>
        <w:pStyle w:val="Prrafodelista"/>
        <w:numPr>
          <w:ilvl w:val="0"/>
          <w:numId w:val="17"/>
        </w:numPr>
      </w:pPr>
      <w:r>
        <w:t>Sakagailu argidun urdina isolamendu-proba egiteko.</w:t>
      </w:r>
    </w:p>
    <w:p w14:paraId="6C9BF8A3" w14:textId="77777777" w:rsidR="00CA7B21" w:rsidRDefault="00CA7B21" w:rsidP="003112B8">
      <w:pPr>
        <w:pStyle w:val="Prrafodelista"/>
        <w:numPr>
          <w:ilvl w:val="0"/>
          <w:numId w:val="17"/>
        </w:numPr>
      </w:pPr>
      <w:r>
        <w:t>Larrialdiko geldialdirako botoia (eguzki-eremua gelditzeko).</w:t>
      </w:r>
    </w:p>
    <w:p w14:paraId="369E7D07" w14:textId="77777777" w:rsidR="00CA7B21" w:rsidRDefault="00CA7B21" w:rsidP="003112B8">
      <w:pPr>
        <w:pStyle w:val="Prrafodelista"/>
        <w:numPr>
          <w:ilvl w:val="0"/>
          <w:numId w:val="17"/>
        </w:numPr>
      </w:pPr>
      <w:r>
        <w:t>Egoera-seinaleak konektatzeko borneak.</w:t>
      </w:r>
    </w:p>
    <w:p w14:paraId="792F3A19" w14:textId="77777777" w:rsidR="00CA7B21" w:rsidRDefault="00CA7B21" w:rsidP="003112B8">
      <w:pPr>
        <w:pStyle w:val="Prrafodelista"/>
        <w:numPr>
          <w:ilvl w:val="0"/>
          <w:numId w:val="17"/>
        </w:numPr>
      </w:pPr>
      <w:r>
        <w:t>Koadroaren barruko argiztapena (LED) eta lotutako tenporizadore bat (gehieneko erabilera-denbora 20 minutu pultsazio laburrean eta ordubete pultsazio luzean). Ikus 13. eranskina.</w:t>
      </w:r>
    </w:p>
    <w:p w14:paraId="23D4D901" w14:textId="77777777" w:rsidR="00CA7B21" w:rsidRDefault="00CA7B21" w:rsidP="00CA7B21">
      <w:pPr>
        <w:rPr>
          <w:lang w:val="es-ES"/>
        </w:rPr>
      </w:pPr>
    </w:p>
    <w:p w14:paraId="3795C206" w14:textId="77777777" w:rsidR="00CA7B21" w:rsidRPr="00B20FD4" w:rsidRDefault="00CA7B21" w:rsidP="00CA7B21">
      <w:r>
        <w:t xml:space="preserve">Material txiki guztia, etiketak, laguntza-erreleak, kontaktu osagarriak, lur-barrak, defentsak, plano-zorroak, borneak eta beste gehituko dira. </w:t>
      </w:r>
    </w:p>
    <w:p w14:paraId="07411EAC" w14:textId="77777777" w:rsidR="00CA7B21" w:rsidRDefault="00CA7B21" w:rsidP="00CA7B21">
      <w:pPr>
        <w:rPr>
          <w:lang w:val="es-ES"/>
        </w:rPr>
      </w:pPr>
    </w:p>
    <w:p w14:paraId="684272B1" w14:textId="77777777" w:rsidR="00CA7B21" w:rsidRDefault="00CA7B21" w:rsidP="00CA7B21">
      <w:pPr>
        <w:rPr>
          <w:lang w:val="es-ES"/>
        </w:rPr>
      </w:pPr>
    </w:p>
    <w:p w14:paraId="5836D1B5" w14:textId="77777777" w:rsidR="00CA7B21" w:rsidRDefault="00CA7B21" w:rsidP="00CA7B21">
      <w:pPr>
        <w:pStyle w:val="EstiloTtulo2SinMaysculas"/>
        <w:numPr>
          <w:ilvl w:val="1"/>
          <w:numId w:val="1"/>
        </w:numPr>
        <w:ind w:firstLine="0"/>
        <w:rPr>
          <w:rFonts w:cs="Tahoma"/>
          <w:sz w:val="20"/>
          <w:szCs w:val="20"/>
        </w:rPr>
      </w:pPr>
      <w:r>
        <w:rPr>
          <w:sz w:val="20"/>
        </w:rPr>
        <w:t>GEHIGARRIAK INSTALAZIO HARTZAILEAREN KOADRO ELEKTRIKOAREN HORNIDURAN. 15. unitatea.</w:t>
      </w:r>
    </w:p>
    <w:p w14:paraId="4A17EBB0" w14:textId="77777777" w:rsidR="00CA7B21" w:rsidRDefault="00CA7B21" w:rsidP="00CA7B21">
      <w:pPr>
        <w:rPr>
          <w:lang w:val="es-ES"/>
        </w:rPr>
      </w:pPr>
    </w:p>
    <w:p w14:paraId="12B99E19" w14:textId="77777777" w:rsidR="00CA7B21" w:rsidRDefault="00CA7B21" w:rsidP="00CA7B21">
      <w:r>
        <w:t>Instalazio hartzailearen koadroak material hau eta zirkuitu gehigarriak izan beharko ditu. Barne-konexio guztiek IP20ko babesa izango dute gutxienez.</w:t>
      </w:r>
    </w:p>
    <w:p w14:paraId="75F2F2C8" w14:textId="77777777" w:rsidR="00CA7B21" w:rsidRPr="004C24F7" w:rsidRDefault="00CA7B21" w:rsidP="00CA7B21"/>
    <w:p w14:paraId="0458CA5C" w14:textId="77777777" w:rsidR="00CA7B21" w:rsidRDefault="00CA7B21" w:rsidP="00CA7B21">
      <w:r>
        <w:t>Kable-sarrera eta -irteera guztiak beheko aldetik egingo dira.</w:t>
      </w:r>
    </w:p>
    <w:p w14:paraId="5D57EDE2" w14:textId="77777777" w:rsidR="00CA7B21" w:rsidRPr="004C24F7" w:rsidRDefault="00CA7B21" w:rsidP="00CA7B21"/>
    <w:p w14:paraId="114DD55D" w14:textId="77777777" w:rsidR="00CA7B21" w:rsidRDefault="00CA7B21" w:rsidP="00CA7B21">
      <w:r>
        <w:lastRenderedPageBreak/>
        <w:t>Erabilitako kable guztiek 0,6/1 kV-ko isolamendu-maila izango dute, edo, bestela, erabilgarri dauden isolamendu-tentsioen arabera bereiziko dira kanalizazioak.</w:t>
      </w:r>
    </w:p>
    <w:p w14:paraId="71FF1797" w14:textId="77777777" w:rsidR="00CA7B21" w:rsidRDefault="00CA7B21" w:rsidP="00CA7B21">
      <w:pPr>
        <w:rPr>
          <w:lang w:val="es-ES"/>
        </w:rPr>
      </w:pPr>
    </w:p>
    <w:p w14:paraId="6238EEA5" w14:textId="77777777" w:rsidR="00CA7B21" w:rsidRDefault="00CA7B21" w:rsidP="00CA7B21">
      <w:r>
        <w:t>600 VAC-</w:t>
      </w:r>
      <w:proofErr w:type="spellStart"/>
      <w:r>
        <w:t>eko</w:t>
      </w:r>
      <w:proofErr w:type="spellEnd"/>
      <w:r>
        <w:t xml:space="preserve"> sarrera</w:t>
      </w:r>
    </w:p>
    <w:p w14:paraId="3D281445" w14:textId="77777777" w:rsidR="00CA7B21" w:rsidRDefault="00CA7B21" w:rsidP="003112B8">
      <w:pPr>
        <w:pStyle w:val="Prrafodelista"/>
        <w:numPr>
          <w:ilvl w:val="0"/>
          <w:numId w:val="17"/>
        </w:numPr>
      </w:pPr>
      <w:r>
        <w:t>Etengailu ebakitzailea: 5 A, AC3 kategoria, 690 VAC, NO kontaktu osagarria – 800 VAC-</w:t>
      </w:r>
      <w:proofErr w:type="spellStart"/>
      <w:r>
        <w:t>eko</w:t>
      </w:r>
      <w:proofErr w:type="spellEnd"/>
      <w:r>
        <w:t xml:space="preserve"> erabilera-tentsioa.</w:t>
      </w:r>
    </w:p>
    <w:p w14:paraId="459E7D39" w14:textId="77777777" w:rsidR="00CA7B21" w:rsidRDefault="00CA7B21" w:rsidP="00CA7B21">
      <w:pPr>
        <w:rPr>
          <w:lang w:val="es-ES"/>
        </w:rPr>
      </w:pPr>
    </w:p>
    <w:p w14:paraId="6C36CB98" w14:textId="77777777" w:rsidR="00CA7B21" w:rsidRDefault="00CA7B21" w:rsidP="00CA7B21">
      <w:r>
        <w:t>230 VAC-</w:t>
      </w:r>
      <w:proofErr w:type="spellStart"/>
      <w:r>
        <w:t>eko</w:t>
      </w:r>
      <w:proofErr w:type="spellEnd"/>
      <w:r>
        <w:t xml:space="preserve"> sarrera</w:t>
      </w:r>
    </w:p>
    <w:p w14:paraId="0D2D88E6" w14:textId="77777777" w:rsidR="00CA7B21" w:rsidRDefault="00CA7B21" w:rsidP="003112B8">
      <w:pPr>
        <w:pStyle w:val="Prrafodelista"/>
        <w:numPr>
          <w:ilvl w:val="0"/>
          <w:numId w:val="17"/>
        </w:numPr>
      </w:pPr>
      <w:r>
        <w:t>Transformadorearen intentsitate izendatura (9-12 A) doitutako tartea duen motor-babesle bat, NO kontaktu osagarria duena.</w:t>
      </w:r>
    </w:p>
    <w:p w14:paraId="26E98AA4" w14:textId="77777777" w:rsidR="00CA7B21" w:rsidRDefault="00CA7B21" w:rsidP="003112B8">
      <w:pPr>
        <w:pStyle w:val="Prrafodelista"/>
        <w:numPr>
          <w:ilvl w:val="0"/>
          <w:numId w:val="17"/>
        </w:numPr>
      </w:pPr>
      <w:r>
        <w:t xml:space="preserve">Disjuntore bipolarra kontaktorearen maniobra-zirkuiturako. Disjuntore horrek gaintentsio iraunkorren aurkako babesa izango du. </w:t>
      </w:r>
    </w:p>
    <w:p w14:paraId="68787A0F" w14:textId="77777777" w:rsidR="00CA7B21" w:rsidRDefault="00CA7B21" w:rsidP="003112B8">
      <w:pPr>
        <w:pStyle w:val="Prrafodelista"/>
        <w:numPr>
          <w:ilvl w:val="0"/>
          <w:numId w:val="17"/>
        </w:numPr>
      </w:pPr>
      <w:r>
        <w:t xml:space="preserve">Kontaktore osagarri bat (4x12 A AC3n), gaintentsio-ezabatzaileak dituena (ikus </w:t>
      </w:r>
      <w:proofErr w:type="spellStart"/>
      <w:r>
        <w:t>Murr-elektronik</w:t>
      </w:r>
      <w:proofErr w:type="spellEnd"/>
      <w:r>
        <w:t xml:space="preserve"> katalogoa). Eta agintea 230 VAC-</w:t>
      </w:r>
      <w:proofErr w:type="spellStart"/>
      <w:r>
        <w:t>en</w:t>
      </w:r>
      <w:proofErr w:type="spellEnd"/>
      <w:r>
        <w:t>.</w:t>
      </w:r>
    </w:p>
    <w:p w14:paraId="70EF9266" w14:textId="77777777" w:rsidR="00CA7B21" w:rsidRDefault="00CA7B21" w:rsidP="003112B8">
      <w:pPr>
        <w:pStyle w:val="Prrafodelista"/>
        <w:numPr>
          <w:ilvl w:val="0"/>
          <w:numId w:val="17"/>
        </w:numPr>
      </w:pPr>
      <w:r>
        <w:t>Konexioaren tenporizadorea, 10”-tan doitua.</w:t>
      </w:r>
    </w:p>
    <w:p w14:paraId="31D0440C" w14:textId="77777777" w:rsidR="00CA7B21" w:rsidRDefault="00CA7B21" w:rsidP="00CA7B21">
      <w:pPr>
        <w:rPr>
          <w:lang w:val="es-ES"/>
        </w:rPr>
      </w:pPr>
    </w:p>
    <w:p w14:paraId="1DCF56E7" w14:textId="77777777" w:rsidR="00CA7B21" w:rsidRDefault="00CA7B21" w:rsidP="00CA7B21">
      <w:pPr>
        <w:rPr>
          <w:lang w:val="es-ES"/>
        </w:rPr>
      </w:pPr>
    </w:p>
    <w:p w14:paraId="3645ADE4" w14:textId="77777777" w:rsidR="00CA7B21" w:rsidRPr="00B20FD4" w:rsidRDefault="00CA7B21" w:rsidP="00CA7B21">
      <w:r>
        <w:t xml:space="preserve">Material txiki guztia, etiketak, laguntza-erreleak, kontaktu osagarriak, lur-barrak, defentsak, plano-zorroak, borneak eta beste gehituko dira. </w:t>
      </w:r>
    </w:p>
    <w:p w14:paraId="2A2CD2BB" w14:textId="77777777" w:rsidR="00CA7B21" w:rsidRDefault="00CA7B21" w:rsidP="00CA7B21">
      <w:pPr>
        <w:rPr>
          <w:lang w:val="es-ES"/>
        </w:rPr>
      </w:pPr>
    </w:p>
    <w:p w14:paraId="149D0DAD" w14:textId="77777777" w:rsidR="00CA7B21" w:rsidRDefault="00CA7B21" w:rsidP="00CA7B21">
      <w:pPr>
        <w:pStyle w:val="EstiloTtulo2SinMaysculas"/>
        <w:numPr>
          <w:ilvl w:val="1"/>
          <w:numId w:val="1"/>
        </w:numPr>
        <w:ind w:firstLine="0"/>
        <w:rPr>
          <w:rFonts w:cs="Tahoma"/>
          <w:sz w:val="20"/>
          <w:szCs w:val="20"/>
        </w:rPr>
      </w:pPr>
      <w:r>
        <w:rPr>
          <w:sz w:val="20"/>
        </w:rPr>
        <w:t>BANAKETA-LINEAKO KABLEAREN HORNIDURA ETA MUNTAKETA. 16a, 16b, 16c, 16d eta 16e unitateak.</w:t>
      </w:r>
    </w:p>
    <w:p w14:paraId="68227319" w14:textId="77777777" w:rsidR="00CA7B21" w:rsidRDefault="00CA7B21" w:rsidP="00CA7B21">
      <w:pPr>
        <w:rPr>
          <w:lang w:val="es-ES"/>
        </w:rPr>
      </w:pPr>
    </w:p>
    <w:p w14:paraId="0CA66A57" w14:textId="77777777" w:rsidR="00CA7B21" w:rsidRDefault="00CA7B21" w:rsidP="00CA7B21">
      <w:r>
        <w:t>Hornitutako kablea H07RN-F / DN-F motakoa izango da, 0,6/1 kV-ko isolamendua izango du, eta kobrezko 2x6 mm</w:t>
      </w:r>
      <w:r>
        <w:rPr>
          <w:vertAlign w:val="superscript"/>
        </w:rPr>
        <w:t>2</w:t>
      </w:r>
      <w:r>
        <w:t xml:space="preserve">-ko </w:t>
      </w:r>
      <w:r>
        <w:rPr>
          <w:i/>
          <w:u w:val="single"/>
        </w:rPr>
        <w:t>gutxieneko sekzioa</w:t>
      </w:r>
      <w:r>
        <w:t xml:space="preserve"> (ikus 6. eranskina). Edo aluminiozko kable baliokidea: 2x(1x16 mm</w:t>
      </w:r>
      <w:r>
        <w:rPr>
          <w:vertAlign w:val="superscript"/>
        </w:rPr>
        <w:t>2</w:t>
      </w:r>
      <w:r>
        <w:t>)-ko AL VOLTALENE RE 1,5 kV (1,8 </w:t>
      </w:r>
      <w:proofErr w:type="spellStart"/>
      <w:r>
        <w:t>kVDC</w:t>
      </w:r>
      <w:proofErr w:type="spellEnd"/>
      <w:r>
        <w:t xml:space="preserve"> max.) AD8 (ikus 14. eranskina). Kontuan hartu behar dira lau xehetasun garrantzitsu hauek:</w:t>
      </w:r>
    </w:p>
    <w:p w14:paraId="674A406E" w14:textId="77777777" w:rsidR="00CA7B21" w:rsidRPr="004C24F7" w:rsidRDefault="00CA7B21" w:rsidP="00CA7B21"/>
    <w:p w14:paraId="269697FA" w14:textId="77777777" w:rsidR="00CA7B21" w:rsidRDefault="00CA7B21" w:rsidP="003112B8">
      <w:pPr>
        <w:pStyle w:val="Prrafodelista"/>
        <w:numPr>
          <w:ilvl w:val="0"/>
          <w:numId w:val="18"/>
        </w:numPr>
      </w:pPr>
      <w:r>
        <w:t>Kobrezko kableak urpean egoteko eta zerbitzu mugikorra emateko balio du, eta bi propietateak ditu.</w:t>
      </w:r>
    </w:p>
    <w:p w14:paraId="7A510764" w14:textId="77777777" w:rsidR="00CA7B21" w:rsidRDefault="00CA7B21" w:rsidP="003112B8">
      <w:pPr>
        <w:pStyle w:val="Prrafodelista"/>
        <w:numPr>
          <w:ilvl w:val="0"/>
          <w:numId w:val="18"/>
        </w:numPr>
      </w:pPr>
      <w:r>
        <w:t>Kable horren ezaugarriak direla eta, mugarik gabe egon daiteke urpean, 10 metroko sakoneraraino.</w:t>
      </w:r>
    </w:p>
    <w:p w14:paraId="119582AA" w14:textId="77777777" w:rsidR="00CA7B21" w:rsidRPr="000C3DD6" w:rsidRDefault="00CA7B21" w:rsidP="003112B8">
      <w:pPr>
        <w:pStyle w:val="Prrafodelista"/>
        <w:numPr>
          <w:ilvl w:val="0"/>
          <w:numId w:val="18"/>
        </w:numPr>
        <w:rPr>
          <w:i/>
          <w:iCs/>
          <w:u w:val="single"/>
        </w:rPr>
      </w:pPr>
      <w:r>
        <w:t xml:space="preserve">Aluminiozko baliokiderako bi zorro-kable </w:t>
      </w:r>
      <w:proofErr w:type="spellStart"/>
      <w:r>
        <w:t>polobakar</w:t>
      </w:r>
      <w:proofErr w:type="spellEnd"/>
      <w:r>
        <w:t xml:space="preserve"> behar dira, 2 kobre-hari dituen zorro-kable baten ordez. Hori kontuan hartu behar da aluminiozko kable baliokidearen unitatearen prezioa adierazteko garaian; izan ere, kobrezko kablearentzat neurtu da, </w:t>
      </w:r>
      <w:r>
        <w:rPr>
          <w:i/>
          <w:u w:val="single"/>
        </w:rPr>
        <w:t xml:space="preserve">eta, beraz, aluminiozkoarentzat eskainitako prezio linealak bi eroale </w:t>
      </w:r>
      <w:proofErr w:type="spellStart"/>
      <w:r>
        <w:rPr>
          <w:i/>
          <w:u w:val="single"/>
        </w:rPr>
        <w:t>polobakarretarako</w:t>
      </w:r>
      <w:proofErr w:type="spellEnd"/>
      <w:r>
        <w:rPr>
          <w:i/>
          <w:u w:val="single"/>
        </w:rPr>
        <w:t xml:space="preserve"> izan behar du. AD8 motakoa da.</w:t>
      </w:r>
    </w:p>
    <w:p w14:paraId="2FC266A3" w14:textId="77777777" w:rsidR="00CA7B21" w:rsidRDefault="00CA7B21" w:rsidP="003112B8">
      <w:pPr>
        <w:pStyle w:val="Prrafodelista"/>
        <w:numPr>
          <w:ilvl w:val="0"/>
          <w:numId w:val="18"/>
        </w:numPr>
      </w:pPr>
      <w:r>
        <w:t>Aluminiozko kablea soilik eskaera berezia eginda fabrikatzen da eta, hala, baliteke gutxienez 5 kilometroko eskaera egin behar izatea. Kasu zehatz honetan, marka bat eta modelo jakin batzuk zehaztu dira, eskariz baino fabrikatzen ez den eskari berezi bat delako.</w:t>
      </w:r>
    </w:p>
    <w:p w14:paraId="4FE83B81" w14:textId="77777777" w:rsidR="00CA7B21" w:rsidRPr="004C24F7" w:rsidRDefault="00CA7B21" w:rsidP="00CA7B21"/>
    <w:p w14:paraId="1B3F97DC" w14:textId="77777777" w:rsidR="00CA7B21" w:rsidRDefault="00CA7B21" w:rsidP="00CA7B21">
      <w:r>
        <w:t xml:space="preserve">Bestalde, kablearen prezioa hiru eskala desberdinetan aurkeztuko da, azkenean erabiliko den </w:t>
      </w:r>
      <w:proofErr w:type="spellStart"/>
      <w:r>
        <w:t>metrajearen</w:t>
      </w:r>
      <w:proofErr w:type="spellEnd"/>
      <w:r>
        <w:t xml:space="preserve"> arabera. </w:t>
      </w:r>
    </w:p>
    <w:p w14:paraId="71B19E26" w14:textId="77777777" w:rsidR="00CA7B21" w:rsidRDefault="00CA7B21" w:rsidP="003112B8">
      <w:pPr>
        <w:pStyle w:val="Prrafodelista"/>
        <w:numPr>
          <w:ilvl w:val="0"/>
          <w:numId w:val="20"/>
        </w:numPr>
      </w:pPr>
      <w:r>
        <w:t>Lehen 200 metroetarako</w:t>
      </w:r>
    </w:p>
    <w:p w14:paraId="460CFFBB" w14:textId="77777777" w:rsidR="00CA7B21" w:rsidRDefault="00CA7B21" w:rsidP="003112B8">
      <w:pPr>
        <w:pStyle w:val="Prrafodelista"/>
        <w:numPr>
          <w:ilvl w:val="0"/>
          <w:numId w:val="20"/>
        </w:numPr>
      </w:pPr>
      <w:r>
        <w:t>Hurrengo 200 metroetarako</w:t>
      </w:r>
    </w:p>
    <w:p w14:paraId="7BBB805F" w14:textId="77777777" w:rsidR="00CA7B21" w:rsidRDefault="00CA7B21" w:rsidP="003112B8">
      <w:pPr>
        <w:pStyle w:val="Prrafodelista"/>
        <w:numPr>
          <w:ilvl w:val="0"/>
          <w:numId w:val="20"/>
        </w:numPr>
      </w:pPr>
      <w:r>
        <w:t>Gainerako unitateetarako</w:t>
      </w:r>
    </w:p>
    <w:p w14:paraId="6338BBBD" w14:textId="77777777" w:rsidR="00CA7B21" w:rsidRDefault="00CA7B21" w:rsidP="003112B8">
      <w:pPr>
        <w:pStyle w:val="Prrafodelista"/>
        <w:numPr>
          <w:ilvl w:val="0"/>
          <w:numId w:val="20"/>
        </w:numPr>
      </w:pPr>
      <w:r>
        <w:t>Ur gaineko hodi azpiko unitateetarako</w:t>
      </w:r>
    </w:p>
    <w:p w14:paraId="12872BFD" w14:textId="77777777" w:rsidR="00CA7B21" w:rsidRDefault="00CA7B21" w:rsidP="00CA7B21">
      <w:pPr>
        <w:rPr>
          <w:lang w:val="es-ES"/>
        </w:rPr>
      </w:pPr>
    </w:p>
    <w:p w14:paraId="66AF32B8" w14:textId="77777777" w:rsidR="00CA7B21" w:rsidRDefault="00CA7B21" w:rsidP="00CA7B21">
      <w:r>
        <w:t>Trazaduraren zati bat ur gainetik joango da. Zati horretan, plastikozko hodi edo erretilu baten azpitik joango da kablea. Ibilbide horretarako, 10d prezioa ezarri da. Kablearen horniduraz eta muntaketaz gain, kablearentzat instalatuko den hodi edo erretilua eta osagarri guztiak sartzen dira prezioan. Ur gainetik urperako trantsizioan, ainguraketa bat instalatuko da kable segurtatzailearentzat. Kable segurtatzailea urpeko tarterako da.</w:t>
      </w:r>
    </w:p>
    <w:p w14:paraId="6A39A451" w14:textId="77777777" w:rsidR="00CA7B21" w:rsidRPr="004C24F7" w:rsidRDefault="00CA7B21" w:rsidP="00CA7B21"/>
    <w:p w14:paraId="4061B1B6" w14:textId="77777777" w:rsidR="00CA7B21" w:rsidRPr="00ED5806" w:rsidRDefault="00CA7B21" w:rsidP="00CA7B21">
      <w:r>
        <w:t xml:space="preserve">Eskaeran akatsik ez izateko, adjudikaziodunak </w:t>
      </w:r>
      <w:r>
        <w:rPr>
          <w:i/>
          <w:iCs/>
        </w:rPr>
        <w:t xml:space="preserve">in </w:t>
      </w:r>
      <w:proofErr w:type="spellStart"/>
      <w:r>
        <w:rPr>
          <w:i/>
          <w:iCs/>
        </w:rPr>
        <w:t>situ</w:t>
      </w:r>
      <w:proofErr w:type="spellEnd"/>
      <w:r>
        <w:t xml:space="preserve"> neurtuko du zenbat kable beharko duen. Zerbitzu hori 10e unitatearekin ordainduko da.</w:t>
      </w:r>
    </w:p>
    <w:p w14:paraId="7EEB5760" w14:textId="77777777" w:rsidR="00CA7B21" w:rsidRDefault="00CA7B21" w:rsidP="00CA7B21">
      <w:pPr>
        <w:rPr>
          <w:lang w:val="es-ES"/>
        </w:rPr>
      </w:pPr>
    </w:p>
    <w:p w14:paraId="2583E9EC" w14:textId="77777777" w:rsidR="00CA7B21" w:rsidRDefault="00CA7B21" w:rsidP="00CA7B21">
      <w:pPr>
        <w:pStyle w:val="EstiloTtulo2SinMaysculas"/>
        <w:numPr>
          <w:ilvl w:val="1"/>
          <w:numId w:val="1"/>
        </w:numPr>
        <w:ind w:firstLine="0"/>
        <w:rPr>
          <w:rFonts w:cs="Tahoma"/>
          <w:sz w:val="20"/>
          <w:szCs w:val="20"/>
        </w:rPr>
      </w:pPr>
      <w:r>
        <w:rPr>
          <w:sz w:val="20"/>
        </w:rPr>
        <w:t>EGITURA OSAGARRIAK ETA ELEMENTUEN MUNTAKETA. 17. unitatea.</w:t>
      </w:r>
    </w:p>
    <w:p w14:paraId="50B1D9E0" w14:textId="77777777" w:rsidR="00CA7B21" w:rsidRDefault="00CA7B21" w:rsidP="00CA7B21">
      <w:pPr>
        <w:rPr>
          <w:lang w:val="es-ES"/>
        </w:rPr>
      </w:pPr>
    </w:p>
    <w:p w14:paraId="520049BB" w14:textId="77777777" w:rsidR="00CA7B21" w:rsidRDefault="00CA7B21" w:rsidP="00CA7B21">
      <w:r>
        <w:t>Beroan galbanizatutako altzairuzko egitura bat edo gehiago eraikiko dira, elementu hauek finkatzeko:</w:t>
      </w:r>
    </w:p>
    <w:p w14:paraId="70195F3A" w14:textId="77777777" w:rsidR="00CA7B21" w:rsidRDefault="00CA7B21" w:rsidP="00CA7B21">
      <w:pPr>
        <w:rPr>
          <w:lang w:val="es-ES"/>
        </w:rPr>
      </w:pPr>
    </w:p>
    <w:p w14:paraId="18671B2D" w14:textId="77777777" w:rsidR="00CA7B21" w:rsidRDefault="00CA7B21" w:rsidP="003112B8">
      <w:pPr>
        <w:pStyle w:val="Prrafodelista"/>
        <w:numPr>
          <w:ilvl w:val="0"/>
          <w:numId w:val="17"/>
        </w:numPr>
      </w:pPr>
      <w:r>
        <w:t>Inbertsorea</w:t>
      </w:r>
    </w:p>
    <w:p w14:paraId="468A3E6D" w14:textId="77777777" w:rsidR="00CA7B21" w:rsidRDefault="00CA7B21" w:rsidP="003112B8">
      <w:pPr>
        <w:pStyle w:val="Prrafodelista"/>
        <w:numPr>
          <w:ilvl w:val="0"/>
          <w:numId w:val="17"/>
        </w:numPr>
      </w:pPr>
      <w:r>
        <w:t>Bateriak</w:t>
      </w:r>
    </w:p>
    <w:p w14:paraId="4089B477" w14:textId="77777777" w:rsidR="00CA7B21" w:rsidRDefault="00CA7B21" w:rsidP="003112B8">
      <w:pPr>
        <w:pStyle w:val="Prrafodelista"/>
        <w:numPr>
          <w:ilvl w:val="0"/>
          <w:numId w:val="17"/>
        </w:numPr>
      </w:pPr>
      <w:r>
        <w:t>Instalazio sortzailearen koadro elektrikoa</w:t>
      </w:r>
    </w:p>
    <w:p w14:paraId="7DDCFD0A" w14:textId="77777777" w:rsidR="00CA7B21" w:rsidRDefault="00CA7B21" w:rsidP="003112B8">
      <w:pPr>
        <w:pStyle w:val="Prrafodelista"/>
        <w:numPr>
          <w:ilvl w:val="0"/>
          <w:numId w:val="17"/>
        </w:numPr>
      </w:pPr>
      <w:r>
        <w:t>Transformadore jasotzailea</w:t>
      </w:r>
    </w:p>
    <w:p w14:paraId="21E4513C" w14:textId="77777777" w:rsidR="00CA7B21" w:rsidRDefault="00CA7B21" w:rsidP="00CA7B21">
      <w:pPr>
        <w:rPr>
          <w:lang w:val="es-ES"/>
        </w:rPr>
      </w:pPr>
    </w:p>
    <w:p w14:paraId="4F0D3427" w14:textId="77777777" w:rsidR="00CA7B21" w:rsidRDefault="00CA7B21" w:rsidP="00CA7B21">
      <w:r>
        <w:t xml:space="preserve">Gainazal horretan oso espazio txikia dagoenez, luzatu egin ahal izango dira, eta putzuko irteera-hodiaren alboko lurzoruan bermatu. Beste aukera bat izan daiteke plataforma bat eraikitzea langet batzuk eta </w:t>
      </w:r>
      <w:proofErr w:type="spellStart"/>
      <w:r>
        <w:t>tramexeko</w:t>
      </w:r>
      <w:proofErr w:type="spellEnd"/>
      <w:r>
        <w:t xml:space="preserve"> zorua jarriz, hanka bat edo gehiago urtegi hondoan dituela. Ezin da zulorik egin, ez urtegiaren hondoan, ez hormetan.</w:t>
      </w:r>
    </w:p>
    <w:p w14:paraId="48968F57" w14:textId="77777777" w:rsidR="00CA7B21" w:rsidRPr="004C24F7" w:rsidRDefault="00CA7B21" w:rsidP="00CA7B21"/>
    <w:p w14:paraId="5305C7E8" w14:textId="77777777" w:rsidR="00CA7B21" w:rsidRDefault="00CA7B21" w:rsidP="00CA7B21">
      <w:r>
        <w:t>Dauden pasabideak eta aldameneko estalkietarako sarbidea bere horretan utzi beharko dira, instalazioaren beste zati batzuetara sartu ahal izateko ez dadin beharrezkoa izan elementu horiek kentzea.</w:t>
      </w:r>
    </w:p>
    <w:p w14:paraId="1FD2FE2D" w14:textId="77777777" w:rsidR="00CA7B21" w:rsidRPr="004C24F7" w:rsidRDefault="00CA7B21" w:rsidP="00CA7B21"/>
    <w:p w14:paraId="7C6DD797" w14:textId="77777777" w:rsidR="00CA7B21" w:rsidRDefault="00CA7B21" w:rsidP="00CA7B21">
      <w:r>
        <w:t>Unitate honetan diseinuaren eta kalkulu mekanikoaren kostua sartzen da, baita aldaera honetako eta zati komuneko elementu guztien muntaketa ere. Eguzki-eremuaren eta instalazio hartzailearen arteko muntaketa guztia.</w:t>
      </w:r>
    </w:p>
    <w:p w14:paraId="1CF4B47E" w14:textId="77777777" w:rsidR="00CA7B21" w:rsidRPr="004C24F7" w:rsidRDefault="00CA7B21" w:rsidP="00CA7B21"/>
    <w:p w14:paraId="72BD0A54" w14:textId="77777777" w:rsidR="00CA7B21" w:rsidRPr="008524DE" w:rsidRDefault="00CA7B21" w:rsidP="00CA7B21">
      <w:r>
        <w:t>Putzuan lur-sare bat dago. Sare horretara egituraren zati metalikoak, ekipoen lur-konexioa eta egitura flotatzailea konektatuko dira. Kable isolatua erabiliko da, eta, zeregin horretarako, hodi azpian muntatuko da. Egitura flotatzailearen eta lurreko zatiaren arteko kable-tartea zerbitzu mugikorrerako izango da.</w:t>
      </w:r>
    </w:p>
    <w:p w14:paraId="5942406F" w14:textId="77777777" w:rsidR="00CA7B21" w:rsidRDefault="00CA7B21" w:rsidP="00CA7B21">
      <w:pPr>
        <w:rPr>
          <w:lang w:val="es-ES"/>
        </w:rPr>
      </w:pPr>
    </w:p>
    <w:p w14:paraId="5DAECF58" w14:textId="77777777" w:rsidR="00CA7B21" w:rsidRDefault="00CA7B21" w:rsidP="00CA7B21">
      <w:pPr>
        <w:pStyle w:val="Ttulo1"/>
      </w:pPr>
      <w:r>
        <w:t>Obraren deskribapenaren eta obra-unitateen 2. ALDAERA: 230 VAC-eko edo 280 VDC-ko garraioa.</w:t>
      </w:r>
    </w:p>
    <w:p w14:paraId="165547D3" w14:textId="77777777" w:rsidR="00CA7B21" w:rsidRDefault="00CA7B21" w:rsidP="00CA7B21">
      <w:pPr>
        <w:pStyle w:val="EstiloTtulo2SinMaysculas"/>
        <w:numPr>
          <w:ilvl w:val="1"/>
          <w:numId w:val="1"/>
        </w:numPr>
        <w:ind w:firstLine="0"/>
        <w:rPr>
          <w:rFonts w:cs="Tahoma"/>
          <w:sz w:val="20"/>
          <w:szCs w:val="20"/>
        </w:rPr>
      </w:pPr>
      <w:r>
        <w:rPr>
          <w:sz w:val="20"/>
        </w:rPr>
        <w:t>INSTALAZIO SORTZAILEAREN KOADRO ELEKTRIKOA HORNITZEA. 18. unitatea.</w:t>
      </w:r>
    </w:p>
    <w:p w14:paraId="60B12FDC" w14:textId="77777777" w:rsidR="00CA7B21" w:rsidRDefault="00CA7B21" w:rsidP="00CA7B21">
      <w:pPr>
        <w:rPr>
          <w:lang w:val="es-ES"/>
        </w:rPr>
      </w:pPr>
    </w:p>
    <w:p w14:paraId="0885EC55" w14:textId="77777777" w:rsidR="00CA7B21" w:rsidRDefault="00CA7B21" w:rsidP="00CA7B21">
      <w:r>
        <w:t>Koadro elektrikoak aparatu eta zirkuitu hauek izango ditu. Barne-konexio guztiek IP20ko babesa izango dute gutxienez.</w:t>
      </w:r>
    </w:p>
    <w:p w14:paraId="14C83174" w14:textId="77777777" w:rsidR="00CA7B21" w:rsidRDefault="00CA7B21" w:rsidP="00CA7B21">
      <w:pPr>
        <w:rPr>
          <w:lang w:val="es-ES"/>
        </w:rPr>
      </w:pPr>
    </w:p>
    <w:p w14:paraId="5F1DE7EF" w14:textId="77777777" w:rsidR="00CA7B21" w:rsidRDefault="00CA7B21" w:rsidP="00CA7B21">
      <w:r>
        <w:t>Kable-sarrera eta -irteera guztiak beheko aldetik egingo dira.</w:t>
      </w:r>
    </w:p>
    <w:p w14:paraId="1957AFE4" w14:textId="77777777" w:rsidR="00CA7B21" w:rsidRDefault="00CA7B21" w:rsidP="00CA7B21">
      <w:pPr>
        <w:rPr>
          <w:lang w:val="es-ES"/>
        </w:rPr>
      </w:pPr>
    </w:p>
    <w:p w14:paraId="54037F2A" w14:textId="77777777" w:rsidR="00CA7B21" w:rsidRDefault="00CA7B21" w:rsidP="00CA7B21">
      <w:r>
        <w:t>Erabilitako kable guztiek 0,6/1 kV-ko isolamendu-maila izango dute, edo, bestela, erabilgarri dauden isolamendu-tentsioen arabera bereiziko dira kanalizazioak.</w:t>
      </w:r>
    </w:p>
    <w:p w14:paraId="25325716" w14:textId="77777777" w:rsidR="00CA7B21" w:rsidRDefault="00CA7B21" w:rsidP="00CA7B21">
      <w:pPr>
        <w:rPr>
          <w:lang w:val="es-ES"/>
        </w:rPr>
      </w:pPr>
    </w:p>
    <w:p w14:paraId="17439EE4" w14:textId="77777777" w:rsidR="00CA7B21" w:rsidRDefault="00CA7B21" w:rsidP="00CA7B21">
      <w:pPr>
        <w:pStyle w:val="Ttulo3"/>
        <w:numPr>
          <w:ilvl w:val="2"/>
          <w:numId w:val="1"/>
        </w:numPr>
      </w:pPr>
      <w:r>
        <w:t>230 VAC-eko garraioa</w:t>
      </w:r>
    </w:p>
    <w:p w14:paraId="183357A3" w14:textId="77777777" w:rsidR="00CA7B21" w:rsidRDefault="00CA7B21" w:rsidP="00CA7B21">
      <w:r>
        <w:t>Inbertsorea eta bateriak urtegian kokatzea aukeratzen bada, garraioa 230 VAC-</w:t>
      </w:r>
      <w:proofErr w:type="spellStart"/>
      <w:r>
        <w:t>en</w:t>
      </w:r>
      <w:proofErr w:type="spellEnd"/>
      <w:r>
        <w:t xml:space="preserve"> egingo da. Hala bada, koadro hau eraiki beharko da.</w:t>
      </w:r>
    </w:p>
    <w:p w14:paraId="04B5D4A5" w14:textId="77777777" w:rsidR="00CA7B21" w:rsidRDefault="00CA7B21" w:rsidP="00CA7B21">
      <w:pPr>
        <w:rPr>
          <w:lang w:val="es-ES"/>
        </w:rPr>
      </w:pPr>
    </w:p>
    <w:p w14:paraId="4EAB7BE8" w14:textId="77777777" w:rsidR="00CA7B21" w:rsidRDefault="00CA7B21" w:rsidP="00CA7B21">
      <w:r>
        <w:t>230 VAC-</w:t>
      </w:r>
      <w:proofErr w:type="spellStart"/>
      <w:r>
        <w:t>eko</w:t>
      </w:r>
      <w:proofErr w:type="spellEnd"/>
      <w:r>
        <w:t xml:space="preserve"> sarrera</w:t>
      </w:r>
    </w:p>
    <w:p w14:paraId="23BD5570" w14:textId="77777777" w:rsidR="00CA7B21" w:rsidRDefault="00CA7B21" w:rsidP="003112B8">
      <w:pPr>
        <w:pStyle w:val="Prrafodelista"/>
        <w:numPr>
          <w:ilvl w:val="0"/>
          <w:numId w:val="17"/>
        </w:numPr>
      </w:pPr>
      <w:r>
        <w:t>Disjuntore bipolar orokorra (2x25 A kurba C)</w:t>
      </w:r>
    </w:p>
    <w:p w14:paraId="31838194" w14:textId="77777777" w:rsidR="00CA7B21" w:rsidRDefault="00CA7B21" w:rsidP="003112B8">
      <w:pPr>
        <w:pStyle w:val="Prrafodelista"/>
        <w:numPr>
          <w:ilvl w:val="0"/>
          <w:numId w:val="17"/>
        </w:numPr>
      </w:pPr>
      <w:r>
        <w:t>2. motako gaintentsioen aurkako babesak</w:t>
      </w:r>
    </w:p>
    <w:p w14:paraId="1D0EE714" w14:textId="77777777" w:rsidR="00CA7B21" w:rsidRDefault="00CA7B21" w:rsidP="003112B8">
      <w:pPr>
        <w:pStyle w:val="Prrafodelista"/>
        <w:numPr>
          <w:ilvl w:val="1"/>
          <w:numId w:val="17"/>
        </w:numPr>
      </w:pPr>
      <w:r>
        <w:t xml:space="preserve">Gaintentsioen deskargagailu unibertsala, oinarrizko elementu batez eta babes-modulu </w:t>
      </w:r>
      <w:proofErr w:type="spellStart"/>
      <w:r>
        <w:t>entxufagarri</w:t>
      </w:r>
      <w:proofErr w:type="spellEnd"/>
      <w:r>
        <w:t xml:space="preserve"> batez osatua</w:t>
      </w:r>
    </w:p>
    <w:p w14:paraId="5FC3BBB6" w14:textId="77777777" w:rsidR="00CA7B21" w:rsidRDefault="00CA7B21" w:rsidP="003112B8">
      <w:pPr>
        <w:pStyle w:val="Prrafodelista"/>
        <w:numPr>
          <w:ilvl w:val="1"/>
          <w:numId w:val="17"/>
        </w:numPr>
      </w:pPr>
      <w:r>
        <w:t xml:space="preserve">Babes-modulu </w:t>
      </w:r>
      <w:proofErr w:type="spellStart"/>
      <w:r>
        <w:t>entxufagarrian</w:t>
      </w:r>
      <w:proofErr w:type="spellEnd"/>
      <w:r>
        <w:t xml:space="preserve">, </w:t>
      </w:r>
      <w:proofErr w:type="spellStart"/>
      <w:r>
        <w:t>baristoreen</w:t>
      </w:r>
      <w:proofErr w:type="spellEnd"/>
      <w:r>
        <w:t xml:space="preserve"> eta ihes-korronterik gabeko txinparta-bideen serieko konexioa</w:t>
      </w:r>
    </w:p>
    <w:p w14:paraId="73051FF6" w14:textId="77777777" w:rsidR="00CA7B21" w:rsidRDefault="00CA7B21" w:rsidP="003112B8">
      <w:pPr>
        <w:pStyle w:val="Prrafodelista"/>
        <w:numPr>
          <w:ilvl w:val="1"/>
          <w:numId w:val="17"/>
        </w:numPr>
      </w:pPr>
      <w:r>
        <w:t>Deskarga-korronte izendatua (8/20 µs) 10 kA</w:t>
      </w:r>
    </w:p>
    <w:p w14:paraId="26A82152" w14:textId="77777777" w:rsidR="00CA7B21" w:rsidRDefault="00CA7B21" w:rsidP="003112B8">
      <w:pPr>
        <w:pStyle w:val="Prrafodelista"/>
        <w:numPr>
          <w:ilvl w:val="1"/>
          <w:numId w:val="17"/>
        </w:numPr>
      </w:pPr>
      <w:r>
        <w:t>Gehieneko deskarga-korrontea (8/20 µs) 20 kA</w:t>
      </w:r>
    </w:p>
    <w:p w14:paraId="1B13117F" w14:textId="77777777" w:rsidR="00CA7B21" w:rsidRDefault="00CA7B21" w:rsidP="003112B8">
      <w:pPr>
        <w:pStyle w:val="Prrafodelista"/>
        <w:numPr>
          <w:ilvl w:val="1"/>
          <w:numId w:val="17"/>
        </w:numPr>
      </w:pPr>
      <w:r>
        <w:t>Babes-maila: 1,5 kV</w:t>
      </w:r>
    </w:p>
    <w:p w14:paraId="4592EC49" w14:textId="77777777" w:rsidR="00CA7B21" w:rsidRDefault="00CA7B21" w:rsidP="00CA7B21">
      <w:pPr>
        <w:rPr>
          <w:lang w:val="es-ES"/>
        </w:rPr>
      </w:pPr>
    </w:p>
    <w:p w14:paraId="307F7A5F" w14:textId="77777777" w:rsidR="00CA7B21" w:rsidRPr="00EC4BA4" w:rsidRDefault="00CA7B21" w:rsidP="00CA7B21">
      <w:pPr>
        <w:rPr>
          <w:lang w:val="es-ES"/>
        </w:rPr>
      </w:pPr>
    </w:p>
    <w:p w14:paraId="25865DCA" w14:textId="77777777" w:rsidR="00CA7B21" w:rsidRDefault="00CA7B21" w:rsidP="003112B8">
      <w:pPr>
        <w:pStyle w:val="Prrafodelista"/>
        <w:numPr>
          <w:ilvl w:val="0"/>
          <w:numId w:val="17"/>
        </w:numPr>
      </w:pPr>
      <w:r>
        <w:t xml:space="preserve">Diferentzial orokorra, F 2x40 A motakoa: legeztatze-proiektuaren araberako sentsibilitatea izango </w:t>
      </w:r>
      <w:r>
        <w:lastRenderedPageBreak/>
        <w:t>du (besteak beste, instalaziorako hautatutako neutro-erregimenaren araberakoa izango da), eta berrarmatze automatikoa.</w:t>
      </w:r>
    </w:p>
    <w:p w14:paraId="2EC8C89A" w14:textId="77777777" w:rsidR="00CA7B21" w:rsidRDefault="00CA7B21" w:rsidP="003112B8">
      <w:pPr>
        <w:pStyle w:val="Prrafodelista"/>
        <w:numPr>
          <w:ilvl w:val="0"/>
          <w:numId w:val="17"/>
        </w:numPr>
      </w:pPr>
      <w:r>
        <w:t>3. zirkuitua: disjuntorea instalazio flotatzailearen suhiltzaile-etengailurako.</w:t>
      </w:r>
    </w:p>
    <w:p w14:paraId="67C49AF4" w14:textId="77777777" w:rsidR="00CA7B21" w:rsidRDefault="00CA7B21" w:rsidP="00CA7B21">
      <w:pPr>
        <w:rPr>
          <w:lang w:val="es-ES"/>
        </w:rPr>
      </w:pPr>
    </w:p>
    <w:p w14:paraId="7C7968C4" w14:textId="77777777" w:rsidR="00CA7B21" w:rsidRDefault="00CA7B21" w:rsidP="00CA7B21">
      <w:pPr>
        <w:rPr>
          <w:lang w:val="es-ES"/>
        </w:rPr>
      </w:pPr>
    </w:p>
    <w:p w14:paraId="58B51725" w14:textId="77777777" w:rsidR="00CA7B21" w:rsidRDefault="00CA7B21" w:rsidP="00CA7B21">
      <w:r>
        <w:t>120 VDC-ko sarrera</w:t>
      </w:r>
    </w:p>
    <w:p w14:paraId="3645CEAB" w14:textId="77777777" w:rsidR="00CA7B21" w:rsidRDefault="00CA7B21" w:rsidP="003112B8">
      <w:pPr>
        <w:pStyle w:val="Prrafodelista"/>
        <w:numPr>
          <w:ilvl w:val="0"/>
          <w:numId w:val="17"/>
        </w:numPr>
      </w:pPr>
      <w:r>
        <w:t>Korronte zuzenerako disjuntore bipolarra, baterien gehieneko karga-baliorako eta fabrikatzailearen argibideen arabera.</w:t>
      </w:r>
    </w:p>
    <w:p w14:paraId="2F164300" w14:textId="77777777" w:rsidR="00CA7B21" w:rsidRPr="00A27EAC" w:rsidRDefault="00CA7B21" w:rsidP="00CA7B21">
      <w:pPr>
        <w:rPr>
          <w:lang w:val="es-ES"/>
        </w:rPr>
      </w:pPr>
    </w:p>
    <w:p w14:paraId="0415186B" w14:textId="77777777" w:rsidR="00CA7B21" w:rsidRDefault="00CA7B21" w:rsidP="00CA7B21">
      <w:pPr>
        <w:rPr>
          <w:lang w:val="es-ES"/>
        </w:rPr>
      </w:pPr>
    </w:p>
    <w:p w14:paraId="385663F0" w14:textId="77777777" w:rsidR="00CA7B21" w:rsidRPr="00B92873" w:rsidRDefault="00CA7B21" w:rsidP="00CA7B21">
      <w:r>
        <w:t>Kontrol-zirkuitua. Gutxienez behar dena deskribatzen da, baina mugatzeko asmorik gabe (baliteke elementu gehiago behar izatea).</w:t>
      </w:r>
    </w:p>
    <w:p w14:paraId="6544C853" w14:textId="77777777" w:rsidR="00CA7B21" w:rsidRDefault="00CA7B21" w:rsidP="003112B8">
      <w:pPr>
        <w:pStyle w:val="Prrafodelista"/>
        <w:numPr>
          <w:ilvl w:val="0"/>
          <w:numId w:val="17"/>
        </w:numPr>
      </w:pPr>
      <w:r>
        <w:t>Larrialdiko geldialdirako botoia (eguzki-eremua gelditzeko).</w:t>
      </w:r>
    </w:p>
    <w:p w14:paraId="1AC605B3" w14:textId="77777777" w:rsidR="00CA7B21" w:rsidRDefault="00CA7B21" w:rsidP="003112B8">
      <w:pPr>
        <w:pStyle w:val="Prrafodelista"/>
        <w:numPr>
          <w:ilvl w:val="0"/>
          <w:numId w:val="17"/>
        </w:numPr>
      </w:pPr>
      <w:r>
        <w:t>Egoera-seinaleak konektatzeko borneak.</w:t>
      </w:r>
    </w:p>
    <w:p w14:paraId="39D56CEF" w14:textId="77777777" w:rsidR="00CA7B21" w:rsidRDefault="00CA7B21" w:rsidP="00CA7B21">
      <w:pPr>
        <w:rPr>
          <w:lang w:val="es-ES"/>
        </w:rPr>
      </w:pPr>
    </w:p>
    <w:p w14:paraId="4BC0DC8C" w14:textId="77777777" w:rsidR="00CA7B21" w:rsidRDefault="00CA7B21" w:rsidP="00CA7B21">
      <w:pPr>
        <w:rPr>
          <w:lang w:val="es-ES"/>
        </w:rPr>
      </w:pPr>
    </w:p>
    <w:p w14:paraId="40D9CAE4" w14:textId="77777777" w:rsidR="00CA7B21" w:rsidRDefault="00CA7B21" w:rsidP="00CA7B21">
      <w:pPr>
        <w:pStyle w:val="Ttulo3"/>
        <w:numPr>
          <w:ilvl w:val="2"/>
          <w:numId w:val="1"/>
        </w:numPr>
      </w:pPr>
      <w:r>
        <w:t>280 VDC-ko garraioa</w:t>
      </w:r>
    </w:p>
    <w:p w14:paraId="7E49531B" w14:textId="77777777" w:rsidR="00CA7B21" w:rsidRDefault="00CA7B21" w:rsidP="00CA7B21">
      <w:r>
        <w:t>Inbertsorea eta bateriak ubideko uhatearen ondoan (urtegiaren beste muturrean) kokatzea aukeratzen bada, garraioa korronte zuzenean egingo da, 280 VDC-</w:t>
      </w:r>
      <w:proofErr w:type="spellStart"/>
      <w:r>
        <w:t>tan</w:t>
      </w:r>
      <w:proofErr w:type="spellEnd"/>
      <w:r>
        <w:t>. Hala bada, koadro hau eraiki beharko da.</w:t>
      </w:r>
    </w:p>
    <w:p w14:paraId="5E06418C" w14:textId="77777777" w:rsidR="00CA7B21" w:rsidRDefault="00CA7B21" w:rsidP="00CA7B21">
      <w:pPr>
        <w:rPr>
          <w:lang w:val="es-ES"/>
        </w:rPr>
      </w:pPr>
    </w:p>
    <w:p w14:paraId="310D72C0" w14:textId="77777777" w:rsidR="00CA7B21" w:rsidRDefault="00CA7B21" w:rsidP="00CA7B21">
      <w:r>
        <w:t>280 VDC-ko sarrera</w:t>
      </w:r>
    </w:p>
    <w:p w14:paraId="6BF7EFE3" w14:textId="77777777" w:rsidR="00CA7B21" w:rsidRDefault="00CA7B21" w:rsidP="003112B8">
      <w:pPr>
        <w:pStyle w:val="Prrafodelista"/>
        <w:numPr>
          <w:ilvl w:val="0"/>
          <w:numId w:val="17"/>
        </w:numPr>
      </w:pPr>
      <w:r>
        <w:t>Disjuntore bipolar orokorra (2x20 A DC-</w:t>
      </w:r>
      <w:proofErr w:type="spellStart"/>
      <w:r>
        <w:t>rako</w:t>
      </w:r>
      <w:proofErr w:type="spellEnd"/>
      <w:r>
        <w:t>), 500 VDC-ko erabilerarako.</w:t>
      </w:r>
    </w:p>
    <w:p w14:paraId="21BAC3E3" w14:textId="77777777" w:rsidR="00CA7B21" w:rsidRDefault="00CA7B21" w:rsidP="003112B8">
      <w:pPr>
        <w:pStyle w:val="Prrafodelista"/>
        <w:numPr>
          <w:ilvl w:val="0"/>
          <w:numId w:val="17"/>
        </w:numPr>
      </w:pPr>
      <w:proofErr w:type="spellStart"/>
      <w:r>
        <w:t>Bornetegi</w:t>
      </w:r>
      <w:proofErr w:type="spellEnd"/>
      <w:r>
        <w:t xml:space="preserve"> bat, irteera-kablearen sekzioa koadroko barne-zirkuituaren sekziora egokitzeko. IP20koa. Koadro horrek isolamendu bikoitza izango du (plastikoa).</w:t>
      </w:r>
    </w:p>
    <w:p w14:paraId="14F9AF03" w14:textId="77777777" w:rsidR="00CA7B21" w:rsidRDefault="00CA7B21" w:rsidP="003112B8">
      <w:pPr>
        <w:pStyle w:val="Prrafodelista"/>
        <w:numPr>
          <w:ilvl w:val="0"/>
          <w:numId w:val="17"/>
        </w:numPr>
      </w:pPr>
      <w:r>
        <w:t>2. motako gaintentsioen aurkako babesak korronte zuzenerako.</w:t>
      </w:r>
    </w:p>
    <w:p w14:paraId="49BBCDDF" w14:textId="77777777" w:rsidR="00CA7B21" w:rsidRDefault="00CA7B21" w:rsidP="003112B8">
      <w:pPr>
        <w:pStyle w:val="Prrafodelista"/>
        <w:numPr>
          <w:ilvl w:val="1"/>
          <w:numId w:val="17"/>
        </w:numPr>
      </w:pPr>
      <w:r>
        <w:t xml:space="preserve">Gaintentsioen deskargagailu unibertsala, oinarrizko elementu batez eta babes-modulu </w:t>
      </w:r>
      <w:proofErr w:type="spellStart"/>
      <w:r>
        <w:t>entxufagarri</w:t>
      </w:r>
      <w:proofErr w:type="spellEnd"/>
      <w:r>
        <w:t xml:space="preserve"> batez osatua</w:t>
      </w:r>
    </w:p>
    <w:p w14:paraId="44D5BE4D" w14:textId="77777777" w:rsidR="00CA7B21" w:rsidRDefault="00CA7B21" w:rsidP="003112B8">
      <w:pPr>
        <w:pStyle w:val="Prrafodelista"/>
        <w:numPr>
          <w:ilvl w:val="1"/>
          <w:numId w:val="17"/>
        </w:numPr>
      </w:pPr>
      <w:r>
        <w:t>Deskarga-korronte izendatua (8/20 µs) 20 kA</w:t>
      </w:r>
    </w:p>
    <w:p w14:paraId="56F26517" w14:textId="77777777" w:rsidR="00CA7B21" w:rsidRDefault="00CA7B21" w:rsidP="003112B8">
      <w:pPr>
        <w:pStyle w:val="Prrafodelista"/>
        <w:numPr>
          <w:ilvl w:val="1"/>
          <w:numId w:val="17"/>
        </w:numPr>
      </w:pPr>
      <w:r>
        <w:t>Gehieneko deskarga-korrontea (8/20 µs) 40 kA</w:t>
      </w:r>
    </w:p>
    <w:p w14:paraId="2C1D0A62" w14:textId="77777777" w:rsidR="00CA7B21" w:rsidRDefault="00CA7B21" w:rsidP="003112B8">
      <w:pPr>
        <w:pStyle w:val="Prrafodelista"/>
        <w:numPr>
          <w:ilvl w:val="1"/>
          <w:numId w:val="17"/>
        </w:numPr>
      </w:pPr>
      <w:proofErr w:type="spellStart"/>
      <w:r>
        <w:t>Ucpv</w:t>
      </w:r>
      <w:proofErr w:type="spellEnd"/>
      <w:r>
        <w:t>: 660 VDC</w:t>
      </w:r>
    </w:p>
    <w:p w14:paraId="71242212" w14:textId="77777777" w:rsidR="00CA7B21" w:rsidRPr="00EC4BA4" w:rsidRDefault="00CA7B21" w:rsidP="00CA7B21">
      <w:pPr>
        <w:rPr>
          <w:lang w:val="es-ES"/>
        </w:rPr>
      </w:pPr>
    </w:p>
    <w:p w14:paraId="123C0FE4" w14:textId="77777777" w:rsidR="00CA7B21" w:rsidRDefault="00CA7B21" w:rsidP="00CA7B21">
      <w:r>
        <w:t xml:space="preserve">Material txiki guztia, etiketak, laguntza-erreleak, kontaktu osagarriak, lur-barrak, defentsak, plano-zorroak, borneak eta beste gehituko dira. </w:t>
      </w:r>
    </w:p>
    <w:p w14:paraId="253A6157" w14:textId="77777777" w:rsidR="00CA7B21" w:rsidRDefault="00CA7B21" w:rsidP="00CA7B21">
      <w:pPr>
        <w:rPr>
          <w:lang w:val="es-ES"/>
        </w:rPr>
      </w:pPr>
    </w:p>
    <w:p w14:paraId="4BB51355" w14:textId="77777777" w:rsidR="00CA7B21" w:rsidRPr="00B20FD4" w:rsidRDefault="00CA7B21" w:rsidP="00CA7B21">
      <w:r>
        <w:t>Koadro txiki honek zerbitzu mugikorrerako kable zatia linearen gainerakotik bereizteko balio du.</w:t>
      </w:r>
    </w:p>
    <w:p w14:paraId="7CB37DB7" w14:textId="77777777" w:rsidR="00CA7B21" w:rsidRDefault="00CA7B21" w:rsidP="00CA7B21">
      <w:pPr>
        <w:rPr>
          <w:lang w:val="es-ES"/>
        </w:rPr>
      </w:pPr>
    </w:p>
    <w:p w14:paraId="0CEACD85" w14:textId="77777777" w:rsidR="00CA7B21" w:rsidRDefault="00CA7B21" w:rsidP="00CA7B21">
      <w:pPr>
        <w:rPr>
          <w:lang w:val="es-ES"/>
        </w:rPr>
      </w:pPr>
    </w:p>
    <w:p w14:paraId="26DB1A7F" w14:textId="77777777" w:rsidR="00CA7B21" w:rsidRDefault="00CA7B21" w:rsidP="00CA7B21">
      <w:pPr>
        <w:pStyle w:val="EstiloTtulo2SinMaysculas"/>
        <w:numPr>
          <w:ilvl w:val="1"/>
          <w:numId w:val="1"/>
        </w:numPr>
        <w:ind w:firstLine="0"/>
        <w:rPr>
          <w:rFonts w:cs="Tahoma"/>
          <w:sz w:val="20"/>
          <w:szCs w:val="20"/>
        </w:rPr>
      </w:pPr>
      <w:r>
        <w:rPr>
          <w:sz w:val="20"/>
        </w:rPr>
        <w:t>GEHIGARRIAK INSTALAZIO HARTZAILEAREN KOADRO ELEKTRIKOAREN HORNIDURAN. 19. unitatea.</w:t>
      </w:r>
    </w:p>
    <w:p w14:paraId="3E942FF0" w14:textId="77777777" w:rsidR="00CA7B21" w:rsidRDefault="00CA7B21" w:rsidP="00CA7B21">
      <w:pPr>
        <w:rPr>
          <w:lang w:val="es-ES"/>
        </w:rPr>
      </w:pPr>
    </w:p>
    <w:p w14:paraId="55FFCDB2" w14:textId="77777777" w:rsidR="00CA7B21" w:rsidRDefault="00CA7B21" w:rsidP="00CA7B21">
      <w:pPr>
        <w:pStyle w:val="Ttulo3"/>
        <w:numPr>
          <w:ilvl w:val="2"/>
          <w:numId w:val="1"/>
        </w:numPr>
      </w:pPr>
      <w:r>
        <w:t>230 VAC-eko garraioa</w:t>
      </w:r>
    </w:p>
    <w:p w14:paraId="518318C1" w14:textId="77777777" w:rsidR="00CA7B21" w:rsidRDefault="00CA7B21" w:rsidP="00CA7B21">
      <w:r>
        <w:t>Inbertsorea eta bateriak urtegian kokatzea aukeratzen bada, garraioa 230 VAC-</w:t>
      </w:r>
      <w:proofErr w:type="spellStart"/>
      <w:r>
        <w:t>en</w:t>
      </w:r>
      <w:proofErr w:type="spellEnd"/>
      <w:r>
        <w:t xml:space="preserve"> egingo da. Instalazio hartzailearen koadroak material hau eta zirkuitu gehigarriak izan beharko ditu. Barne-konexio guztiek IP20ko babesa izango dute gutxienez.</w:t>
      </w:r>
    </w:p>
    <w:p w14:paraId="2D597DF4" w14:textId="77777777" w:rsidR="00CA7B21" w:rsidRPr="004C24F7" w:rsidRDefault="00CA7B21" w:rsidP="00CA7B21"/>
    <w:p w14:paraId="5D41CB50" w14:textId="77777777" w:rsidR="00CA7B21" w:rsidRDefault="00CA7B21" w:rsidP="00CA7B21">
      <w:r>
        <w:t>Kable-sarrera eta -irteera guztiak beheko aldetik egingo dira.</w:t>
      </w:r>
    </w:p>
    <w:p w14:paraId="40219574" w14:textId="77777777" w:rsidR="00CA7B21" w:rsidRPr="004C24F7" w:rsidRDefault="00CA7B21" w:rsidP="00CA7B21"/>
    <w:p w14:paraId="636F515D" w14:textId="77777777" w:rsidR="00CA7B21" w:rsidRDefault="00CA7B21" w:rsidP="00CA7B21">
      <w:r>
        <w:t>Erabilitako kable guztiek 0,6/1 kV-ko isolamendu-maila izango dute, edo, bestela, erabilgarri dauden isolamendu-tentsioen arabera bereiziko dira kanalizazioak.</w:t>
      </w:r>
    </w:p>
    <w:p w14:paraId="40914EE7" w14:textId="77777777" w:rsidR="00CA7B21" w:rsidRDefault="00CA7B21" w:rsidP="00CA7B21">
      <w:pPr>
        <w:rPr>
          <w:lang w:val="es-ES"/>
        </w:rPr>
      </w:pPr>
    </w:p>
    <w:p w14:paraId="218CBFE6" w14:textId="77777777" w:rsidR="00CA7B21" w:rsidRDefault="00CA7B21" w:rsidP="00CA7B21">
      <w:r>
        <w:t>120 VDC-ko sarrera</w:t>
      </w:r>
    </w:p>
    <w:p w14:paraId="2FAA9513" w14:textId="77777777" w:rsidR="00CA7B21" w:rsidRDefault="00CA7B21" w:rsidP="003112B8">
      <w:pPr>
        <w:pStyle w:val="Prrafodelista"/>
        <w:numPr>
          <w:ilvl w:val="0"/>
          <w:numId w:val="17"/>
        </w:numPr>
      </w:pPr>
      <w:r>
        <w:t>Korronte zuzenerako disjuntore bipolarra, baterien gehieneko karga-baliorako eta fabrikatzailearen argibideen arabera.</w:t>
      </w:r>
    </w:p>
    <w:p w14:paraId="3E25CE6C" w14:textId="77777777" w:rsidR="00CA7B21" w:rsidRDefault="00CA7B21" w:rsidP="00CA7B21">
      <w:pPr>
        <w:rPr>
          <w:lang w:val="es-ES"/>
        </w:rPr>
      </w:pPr>
    </w:p>
    <w:p w14:paraId="4B6CDAE1" w14:textId="77777777" w:rsidR="00CA7B21" w:rsidRDefault="00CA7B21" w:rsidP="00CA7B21">
      <w:pPr>
        <w:rPr>
          <w:lang w:val="es-ES"/>
        </w:rPr>
      </w:pPr>
    </w:p>
    <w:p w14:paraId="2A15B4D1" w14:textId="77777777" w:rsidR="00CA7B21" w:rsidRPr="00B20FD4" w:rsidRDefault="00CA7B21" w:rsidP="00CA7B21">
      <w:r>
        <w:lastRenderedPageBreak/>
        <w:t xml:space="preserve">Material txiki guztia, etiketak, laguntza-erreleak, kontaktu osagarriak, lur-barrak, defentsak, plano-zorroak, borneak eta beste gehituko dira. </w:t>
      </w:r>
    </w:p>
    <w:p w14:paraId="1DC68FEB" w14:textId="77777777" w:rsidR="00CA7B21" w:rsidRDefault="00CA7B21" w:rsidP="00CA7B21">
      <w:pPr>
        <w:rPr>
          <w:lang w:val="es-ES"/>
        </w:rPr>
      </w:pPr>
    </w:p>
    <w:p w14:paraId="658BE39D" w14:textId="77777777" w:rsidR="00CA7B21" w:rsidRDefault="00CA7B21" w:rsidP="00CA7B21">
      <w:pPr>
        <w:pStyle w:val="Ttulo3"/>
        <w:numPr>
          <w:ilvl w:val="2"/>
          <w:numId w:val="1"/>
        </w:numPr>
      </w:pPr>
      <w:r>
        <w:t>280 VDC-ko garraioa</w:t>
      </w:r>
    </w:p>
    <w:p w14:paraId="42A7F58C" w14:textId="77777777" w:rsidR="00CA7B21" w:rsidRDefault="00CA7B21" w:rsidP="00CA7B21">
      <w:r>
        <w:t>Inbertsorea eta bateriak ubideko uhatearen ondoan (urtegiaren beste muturrean) kokatzea aukeratzen bada, garraioa korronte zuzenean egingo da, 280 VDC-</w:t>
      </w:r>
      <w:proofErr w:type="spellStart"/>
      <w:r>
        <w:t>tan</w:t>
      </w:r>
      <w:proofErr w:type="spellEnd"/>
      <w:r>
        <w:t>. Instalazio hartzailearen koadroak material hau eta zirkuitu gehigarriak izan beharko ditu. Barne-konexio guztiek IP20ko babesa izango dute gutxienez.</w:t>
      </w:r>
    </w:p>
    <w:p w14:paraId="4083CAD6" w14:textId="77777777" w:rsidR="00CA7B21" w:rsidRPr="004C24F7" w:rsidRDefault="00CA7B21" w:rsidP="00CA7B21"/>
    <w:p w14:paraId="1B093874" w14:textId="77777777" w:rsidR="00CA7B21" w:rsidRDefault="00CA7B21" w:rsidP="00CA7B21">
      <w:r>
        <w:t>Kable-sarrera eta -irteera guztiak beheko aldetik egingo dira.</w:t>
      </w:r>
    </w:p>
    <w:p w14:paraId="4BC78345" w14:textId="77777777" w:rsidR="00CA7B21" w:rsidRPr="004C24F7" w:rsidRDefault="00CA7B21" w:rsidP="00CA7B21"/>
    <w:p w14:paraId="4003D2B2" w14:textId="77777777" w:rsidR="00CA7B21" w:rsidRDefault="00CA7B21" w:rsidP="00CA7B21">
      <w:r>
        <w:t>Erabilitako kable guztiek 0,6/1 kV-ko isolamendu-maila izango dute, edo, bestela, erabilgarri dauden isolamendu-tentsioen arabera bereiziko dira kanalizazioak.</w:t>
      </w:r>
    </w:p>
    <w:p w14:paraId="6DB6CE54" w14:textId="77777777" w:rsidR="00CA7B21" w:rsidRDefault="00CA7B21" w:rsidP="00CA7B21">
      <w:pPr>
        <w:rPr>
          <w:lang w:val="es-ES"/>
        </w:rPr>
      </w:pPr>
    </w:p>
    <w:p w14:paraId="19165A4A" w14:textId="77777777" w:rsidR="00CA7B21" w:rsidRDefault="00CA7B21" w:rsidP="00CA7B21">
      <w:r>
        <w:t>280 VDC-ko sarrera</w:t>
      </w:r>
    </w:p>
    <w:p w14:paraId="09928069" w14:textId="77777777" w:rsidR="00CA7B21" w:rsidRDefault="00CA7B21" w:rsidP="003112B8">
      <w:pPr>
        <w:pStyle w:val="Prrafodelista"/>
        <w:numPr>
          <w:ilvl w:val="0"/>
          <w:numId w:val="17"/>
        </w:numPr>
      </w:pPr>
      <w:r>
        <w:t xml:space="preserve">Sarrera-kablearen sekzioa koadroaren barne-zirkuitukora egokitzeko </w:t>
      </w:r>
      <w:proofErr w:type="spellStart"/>
      <w:r>
        <w:t>bornetegia</w:t>
      </w:r>
      <w:proofErr w:type="spellEnd"/>
      <w:r>
        <w:t>. IP20koa. Koadro horrek isolamendu bikoitza izango du zati horretan guztian.</w:t>
      </w:r>
    </w:p>
    <w:p w14:paraId="5454E01C" w14:textId="77777777" w:rsidR="00CA7B21" w:rsidRDefault="00CA7B21" w:rsidP="003112B8">
      <w:pPr>
        <w:pStyle w:val="Prrafodelista"/>
        <w:numPr>
          <w:ilvl w:val="0"/>
          <w:numId w:val="17"/>
        </w:numPr>
      </w:pPr>
      <w:r>
        <w:t>2. motako gaintentsioen aurkako babesak korronte zuzenerako.</w:t>
      </w:r>
    </w:p>
    <w:p w14:paraId="57267334" w14:textId="77777777" w:rsidR="00CA7B21" w:rsidRDefault="00CA7B21" w:rsidP="003112B8">
      <w:pPr>
        <w:pStyle w:val="Prrafodelista"/>
        <w:numPr>
          <w:ilvl w:val="0"/>
          <w:numId w:val="17"/>
        </w:numPr>
      </w:pPr>
      <w:r>
        <w:t>Disjuntorea, 25 A-koa, 500 VDC-ko erabilerarako.</w:t>
      </w:r>
    </w:p>
    <w:p w14:paraId="791E7458" w14:textId="77777777" w:rsidR="00CA7B21" w:rsidRDefault="00CA7B21" w:rsidP="003112B8">
      <w:pPr>
        <w:pStyle w:val="Prrafodelista"/>
        <w:numPr>
          <w:ilvl w:val="0"/>
          <w:numId w:val="17"/>
        </w:numPr>
      </w:pPr>
      <w:r>
        <w:t>Inbertsorerako konexioa.</w:t>
      </w:r>
    </w:p>
    <w:p w14:paraId="206247BC" w14:textId="77777777" w:rsidR="00CA7B21" w:rsidRDefault="00CA7B21" w:rsidP="00CA7B21">
      <w:pPr>
        <w:rPr>
          <w:lang w:val="es-ES"/>
        </w:rPr>
      </w:pPr>
    </w:p>
    <w:p w14:paraId="7566C332" w14:textId="77777777" w:rsidR="00CA7B21" w:rsidRDefault="00CA7B21" w:rsidP="00CA7B21">
      <w:pPr>
        <w:rPr>
          <w:lang w:val="es-ES"/>
        </w:rPr>
      </w:pPr>
    </w:p>
    <w:p w14:paraId="025B5572" w14:textId="77777777" w:rsidR="00CA7B21" w:rsidRDefault="00CA7B21" w:rsidP="00CA7B21">
      <w:r>
        <w:t>120 VDC-ko sarrera</w:t>
      </w:r>
    </w:p>
    <w:p w14:paraId="04E9A8B2" w14:textId="77777777" w:rsidR="00CA7B21" w:rsidRDefault="00CA7B21" w:rsidP="003112B8">
      <w:pPr>
        <w:pStyle w:val="Prrafodelista"/>
        <w:numPr>
          <w:ilvl w:val="0"/>
          <w:numId w:val="17"/>
        </w:numPr>
      </w:pPr>
      <w:r>
        <w:t>Korronte zuzenerako disjuntore bipolarra, baterien gehieneko karga-baliorako eta fabrikatzailearen argibideen arabera.</w:t>
      </w:r>
    </w:p>
    <w:p w14:paraId="12F96393" w14:textId="77777777" w:rsidR="00CA7B21" w:rsidRDefault="00CA7B21" w:rsidP="00CA7B21">
      <w:pPr>
        <w:rPr>
          <w:lang w:val="es-ES"/>
        </w:rPr>
      </w:pPr>
    </w:p>
    <w:p w14:paraId="046DBDA3" w14:textId="77777777" w:rsidR="00CA7B21" w:rsidRDefault="00CA7B21" w:rsidP="00CA7B21">
      <w:pPr>
        <w:rPr>
          <w:lang w:val="es-ES"/>
        </w:rPr>
      </w:pPr>
    </w:p>
    <w:p w14:paraId="0110C623" w14:textId="77777777" w:rsidR="00CA7B21" w:rsidRPr="00B20FD4" w:rsidRDefault="00CA7B21" w:rsidP="00CA7B21">
      <w:r>
        <w:t xml:space="preserve">Material txiki guztia, etiketak, laguntza-erreleak, kontaktu osagarriak, lur-barrak, defentsak, plano-zorroak, borneak eta beste gehituko dira. </w:t>
      </w:r>
    </w:p>
    <w:p w14:paraId="7B8DD31D" w14:textId="77777777" w:rsidR="00CA7B21" w:rsidRDefault="00CA7B21" w:rsidP="00CA7B21">
      <w:pPr>
        <w:rPr>
          <w:lang w:val="es-ES"/>
        </w:rPr>
      </w:pPr>
    </w:p>
    <w:p w14:paraId="0AE8F00B" w14:textId="77777777" w:rsidR="00CA7B21" w:rsidRDefault="00CA7B21" w:rsidP="00CA7B21">
      <w:pPr>
        <w:rPr>
          <w:lang w:val="es-ES"/>
        </w:rPr>
      </w:pPr>
    </w:p>
    <w:p w14:paraId="254D9E01" w14:textId="77777777" w:rsidR="00CA7B21" w:rsidRDefault="00CA7B21" w:rsidP="00CA7B21">
      <w:pPr>
        <w:pStyle w:val="EstiloTtulo2SinMaysculas"/>
        <w:numPr>
          <w:ilvl w:val="1"/>
          <w:numId w:val="1"/>
        </w:numPr>
        <w:ind w:firstLine="0"/>
        <w:rPr>
          <w:rFonts w:cs="Tahoma"/>
          <w:sz w:val="20"/>
          <w:szCs w:val="20"/>
        </w:rPr>
      </w:pPr>
      <w:r>
        <w:rPr>
          <w:sz w:val="20"/>
        </w:rPr>
        <w:t>GARRAIO-LINEAKO KABLEAREN HORNIDURA ETA MUNTAKETA. 20a, 20b, 20c, 20d eta 20e unitateak.</w:t>
      </w:r>
    </w:p>
    <w:p w14:paraId="2DB35532" w14:textId="77777777" w:rsidR="00CA7B21" w:rsidRDefault="00CA7B21" w:rsidP="00CA7B21">
      <w:pPr>
        <w:rPr>
          <w:lang w:val="es-ES"/>
        </w:rPr>
      </w:pPr>
    </w:p>
    <w:p w14:paraId="53D827EB" w14:textId="77777777" w:rsidR="00CA7B21" w:rsidRDefault="00CA7B21" w:rsidP="00CA7B21">
      <w:r>
        <w:t>Hornitutako kablea H07RN-F / DN-F motakoa izango da, 0,6/1 kV-ko isolamendua izango du, eta kobrezko 2x25 mm</w:t>
      </w:r>
      <w:r>
        <w:rPr>
          <w:vertAlign w:val="superscript"/>
        </w:rPr>
        <w:t>2</w:t>
      </w:r>
      <w:r>
        <w:t xml:space="preserve">-ko </w:t>
      </w:r>
      <w:r>
        <w:rPr>
          <w:i/>
          <w:u w:val="single"/>
        </w:rPr>
        <w:t>gutxieneko sekzioa</w:t>
      </w:r>
      <w:r>
        <w:t xml:space="preserve"> (ikus 6. eranskina). Edo aluminiozko kable baliokidea: 2x(1x50 mm</w:t>
      </w:r>
      <w:r>
        <w:rPr>
          <w:vertAlign w:val="superscript"/>
        </w:rPr>
        <w:t>2</w:t>
      </w:r>
      <w:r>
        <w:t>)-ko AL VOLTALENE RE 1,5 kV (1,8 </w:t>
      </w:r>
      <w:proofErr w:type="spellStart"/>
      <w:r>
        <w:t>kVDC</w:t>
      </w:r>
      <w:proofErr w:type="spellEnd"/>
      <w:r>
        <w:t xml:space="preserve"> max.) AD8 (ikus 14. eranskina). Kontuan hartu behar dira lau xehetasun garrantzitsu hauek:</w:t>
      </w:r>
    </w:p>
    <w:p w14:paraId="26804A86" w14:textId="77777777" w:rsidR="00CA7B21" w:rsidRPr="004C24F7" w:rsidRDefault="00CA7B21" w:rsidP="00CA7B21"/>
    <w:p w14:paraId="22B7BC97" w14:textId="77777777" w:rsidR="00CA7B21" w:rsidRDefault="00CA7B21" w:rsidP="003112B8">
      <w:pPr>
        <w:pStyle w:val="Prrafodelista"/>
        <w:numPr>
          <w:ilvl w:val="0"/>
          <w:numId w:val="24"/>
        </w:numPr>
      </w:pPr>
      <w:r>
        <w:t>Kobrezko kableak urpean egoteko eta zerbitzu mugikorra emateko balio du, eta bi propietateak ditu.</w:t>
      </w:r>
    </w:p>
    <w:p w14:paraId="7DCAB263" w14:textId="77777777" w:rsidR="00CA7B21" w:rsidRDefault="00CA7B21" w:rsidP="003112B8">
      <w:pPr>
        <w:pStyle w:val="Prrafodelista"/>
        <w:numPr>
          <w:ilvl w:val="0"/>
          <w:numId w:val="24"/>
        </w:numPr>
      </w:pPr>
      <w:r>
        <w:t>Kable horren ezaugarriak direla eta, mugarik gabe egon daiteke urpean, 10 metroko sakoneraraino.</w:t>
      </w:r>
    </w:p>
    <w:p w14:paraId="642A6F62" w14:textId="77777777" w:rsidR="00CA7B21" w:rsidRPr="000C3DD6" w:rsidRDefault="00CA7B21" w:rsidP="003112B8">
      <w:pPr>
        <w:pStyle w:val="Prrafodelista"/>
        <w:numPr>
          <w:ilvl w:val="0"/>
          <w:numId w:val="24"/>
        </w:numPr>
        <w:rPr>
          <w:i/>
          <w:iCs/>
          <w:u w:val="single"/>
        </w:rPr>
      </w:pPr>
      <w:r>
        <w:t xml:space="preserve">Aluminiozko baliokiderako bi zorro-kable </w:t>
      </w:r>
      <w:proofErr w:type="spellStart"/>
      <w:r>
        <w:t>polobakar</w:t>
      </w:r>
      <w:proofErr w:type="spellEnd"/>
      <w:r>
        <w:t xml:space="preserve"> behar dira, 2 kobre-hari dituen zorro-kable baten ordez. Hori kontuan hartu behar da aluminiozko kable baliokidearen unitatearen prezioa adierazteko garaian; izan ere, kobrezko kablearentzat neurtu da, </w:t>
      </w:r>
      <w:r>
        <w:rPr>
          <w:i/>
          <w:u w:val="single"/>
        </w:rPr>
        <w:t xml:space="preserve">eta, beraz, aluminiozkoarentzat eskainitako prezio linealak bi eroale </w:t>
      </w:r>
      <w:proofErr w:type="spellStart"/>
      <w:r>
        <w:rPr>
          <w:i/>
          <w:u w:val="single"/>
        </w:rPr>
        <w:t>polobakarretarako</w:t>
      </w:r>
      <w:proofErr w:type="spellEnd"/>
      <w:r>
        <w:rPr>
          <w:i/>
          <w:u w:val="single"/>
        </w:rPr>
        <w:t xml:space="preserve"> izan behar du. </w:t>
      </w:r>
    </w:p>
    <w:p w14:paraId="4AFFE056" w14:textId="77777777" w:rsidR="00CA7B21" w:rsidRDefault="00CA7B21" w:rsidP="003112B8">
      <w:pPr>
        <w:pStyle w:val="Prrafodelista"/>
        <w:numPr>
          <w:ilvl w:val="0"/>
          <w:numId w:val="24"/>
        </w:numPr>
      </w:pPr>
      <w:r>
        <w:t>Aluminiozko kablea soilik eskaera berezia eginda fabrikatzen da eta, hala, baliteke gutxienez 5 kilometroko eskaera egin behar izatea. Kasu zehatz honetan, marka bat eta modelo jakin batzuk zehaztu dira, eskariz baino fabrikatzen ez den eskari berezi bat delako.</w:t>
      </w:r>
    </w:p>
    <w:p w14:paraId="554E25FF" w14:textId="77777777" w:rsidR="00CA7B21" w:rsidRPr="004C24F7" w:rsidRDefault="00CA7B21" w:rsidP="00CA7B21"/>
    <w:p w14:paraId="321490EA" w14:textId="77777777" w:rsidR="00CA7B21" w:rsidRDefault="00CA7B21" w:rsidP="00CA7B21">
      <w:r>
        <w:t xml:space="preserve">Bestalde, kablearen prezioa hiru eskala desberdinetan aurkeztuko da, azkenean erabiliko den </w:t>
      </w:r>
      <w:proofErr w:type="spellStart"/>
      <w:r>
        <w:t>metrajearen</w:t>
      </w:r>
      <w:proofErr w:type="spellEnd"/>
      <w:r>
        <w:t xml:space="preserve"> arabera. </w:t>
      </w:r>
    </w:p>
    <w:p w14:paraId="5A081C5A" w14:textId="77777777" w:rsidR="00CA7B21" w:rsidRDefault="00CA7B21" w:rsidP="003112B8">
      <w:pPr>
        <w:pStyle w:val="Prrafodelista"/>
        <w:numPr>
          <w:ilvl w:val="0"/>
          <w:numId w:val="21"/>
        </w:numPr>
      </w:pPr>
      <w:r>
        <w:t>Lehen 200 metroetarako</w:t>
      </w:r>
    </w:p>
    <w:p w14:paraId="04347D25" w14:textId="77777777" w:rsidR="00CA7B21" w:rsidRDefault="00CA7B21" w:rsidP="003112B8">
      <w:pPr>
        <w:pStyle w:val="Prrafodelista"/>
        <w:numPr>
          <w:ilvl w:val="0"/>
          <w:numId w:val="21"/>
        </w:numPr>
      </w:pPr>
      <w:r>
        <w:t>Hurrengo 200 metroetarako</w:t>
      </w:r>
    </w:p>
    <w:p w14:paraId="6CB19CC0" w14:textId="77777777" w:rsidR="00CA7B21" w:rsidRDefault="00CA7B21" w:rsidP="003112B8">
      <w:pPr>
        <w:pStyle w:val="Prrafodelista"/>
        <w:numPr>
          <w:ilvl w:val="0"/>
          <w:numId w:val="21"/>
        </w:numPr>
      </w:pPr>
      <w:r>
        <w:t>Gainerako unitateetarako</w:t>
      </w:r>
    </w:p>
    <w:p w14:paraId="74D7674F" w14:textId="77777777" w:rsidR="00CA7B21" w:rsidRDefault="00CA7B21" w:rsidP="003112B8">
      <w:pPr>
        <w:pStyle w:val="Prrafodelista"/>
        <w:numPr>
          <w:ilvl w:val="0"/>
          <w:numId w:val="21"/>
        </w:numPr>
      </w:pPr>
      <w:r>
        <w:t>Ur gaineko hodi azpiko unitateetarako</w:t>
      </w:r>
    </w:p>
    <w:p w14:paraId="06A341C1" w14:textId="77777777" w:rsidR="00CA7B21" w:rsidRDefault="00CA7B21" w:rsidP="00CA7B21">
      <w:pPr>
        <w:rPr>
          <w:lang w:val="es-ES"/>
        </w:rPr>
      </w:pPr>
    </w:p>
    <w:p w14:paraId="401E4CEC" w14:textId="77777777" w:rsidR="00CA7B21" w:rsidRDefault="00CA7B21" w:rsidP="00CA7B21">
      <w:r>
        <w:lastRenderedPageBreak/>
        <w:t>Trazaduraren zati bat ur gainetik joango da. Zati horretan, plastikozko hodi edo erretilu baten azpitik joango da kablea. Ibilbide horretarako, 20d prezioa ezarri da. Kablearen horniduraz eta muntaketaz gain, kablearentzat instalatuko den hodi edo erretilua eta osagarri guztiak sartzen dira prezioan. Ur gainetik urperako trantsizioan, ainguraketa bat instalatuko da kable segurtatzailearentzat. Kable segurtatzailea urpeko tarterako da.</w:t>
      </w:r>
    </w:p>
    <w:p w14:paraId="6579E255" w14:textId="77777777" w:rsidR="00CA7B21" w:rsidRPr="004C24F7" w:rsidRDefault="00CA7B21" w:rsidP="00CA7B21"/>
    <w:p w14:paraId="0FECC69A" w14:textId="77777777" w:rsidR="00CA7B21" w:rsidRPr="00ED5806" w:rsidRDefault="00CA7B21" w:rsidP="00CA7B21">
      <w:r>
        <w:t xml:space="preserve">Eskaeran akatsik ez izateko, adjudikaziodunak </w:t>
      </w:r>
      <w:r>
        <w:rPr>
          <w:i/>
          <w:iCs/>
        </w:rPr>
        <w:t xml:space="preserve">in </w:t>
      </w:r>
      <w:proofErr w:type="spellStart"/>
      <w:r>
        <w:rPr>
          <w:i/>
          <w:iCs/>
        </w:rPr>
        <w:t>situ</w:t>
      </w:r>
      <w:proofErr w:type="spellEnd"/>
      <w:r>
        <w:t xml:space="preserve"> neurtuko du zenbat kable beharko duen. Zerbitzu hori 20e unitatearekin ordainduko da.</w:t>
      </w:r>
    </w:p>
    <w:p w14:paraId="098BAEC2" w14:textId="77777777" w:rsidR="00CA7B21" w:rsidRDefault="00CA7B21" w:rsidP="00CA7B21">
      <w:pPr>
        <w:rPr>
          <w:lang w:val="es-ES"/>
        </w:rPr>
      </w:pPr>
    </w:p>
    <w:p w14:paraId="4EBBED6A" w14:textId="77777777" w:rsidR="00CA7B21" w:rsidRDefault="00CA7B21" w:rsidP="00CA7B21">
      <w:pPr>
        <w:pStyle w:val="EstiloTtulo2SinMaysculas"/>
        <w:numPr>
          <w:ilvl w:val="1"/>
          <w:numId w:val="1"/>
        </w:numPr>
        <w:ind w:firstLine="0"/>
        <w:rPr>
          <w:rFonts w:cs="Tahoma"/>
          <w:sz w:val="20"/>
          <w:szCs w:val="20"/>
        </w:rPr>
      </w:pPr>
      <w:r>
        <w:rPr>
          <w:sz w:val="20"/>
        </w:rPr>
        <w:t>EGITURA OSAGARRIAK ETA ELEMENTUEN MUNTAKETA. 21. unitatea.</w:t>
      </w:r>
    </w:p>
    <w:p w14:paraId="1A8FEA67" w14:textId="77777777" w:rsidR="00CA7B21" w:rsidRDefault="00CA7B21" w:rsidP="00CA7B21">
      <w:pPr>
        <w:rPr>
          <w:lang w:val="es-ES"/>
        </w:rPr>
      </w:pPr>
    </w:p>
    <w:p w14:paraId="1E2044AA" w14:textId="77777777" w:rsidR="00CA7B21" w:rsidRDefault="00CA7B21" w:rsidP="00CA7B21">
      <w:r>
        <w:t>Beroan galbanizatutako altzairuzko egitura bat edo gehiago eraikiko dira, elementu hauek finkatzeko:</w:t>
      </w:r>
    </w:p>
    <w:p w14:paraId="56F70007" w14:textId="77777777" w:rsidR="00CA7B21" w:rsidRDefault="00CA7B21" w:rsidP="00CA7B21">
      <w:pPr>
        <w:rPr>
          <w:lang w:val="es-ES"/>
        </w:rPr>
      </w:pPr>
    </w:p>
    <w:p w14:paraId="5CC8F750" w14:textId="77777777" w:rsidR="00CA7B21" w:rsidRDefault="00CA7B21" w:rsidP="003112B8">
      <w:pPr>
        <w:pStyle w:val="Prrafodelista"/>
        <w:numPr>
          <w:ilvl w:val="0"/>
          <w:numId w:val="17"/>
        </w:numPr>
      </w:pPr>
      <w:r>
        <w:t>Inbertsorea</w:t>
      </w:r>
    </w:p>
    <w:p w14:paraId="24C4B20C" w14:textId="77777777" w:rsidR="00CA7B21" w:rsidRDefault="00CA7B21" w:rsidP="003112B8">
      <w:pPr>
        <w:pStyle w:val="Prrafodelista"/>
        <w:numPr>
          <w:ilvl w:val="0"/>
          <w:numId w:val="17"/>
        </w:numPr>
      </w:pPr>
      <w:r>
        <w:t>Bateriak</w:t>
      </w:r>
    </w:p>
    <w:p w14:paraId="28EF451C" w14:textId="77777777" w:rsidR="00CA7B21" w:rsidRDefault="00CA7B21" w:rsidP="00CA7B21">
      <w:pPr>
        <w:rPr>
          <w:lang w:val="es-ES"/>
        </w:rPr>
      </w:pPr>
    </w:p>
    <w:p w14:paraId="7E3B1956" w14:textId="77777777" w:rsidR="00CA7B21" w:rsidRDefault="00CA7B21" w:rsidP="00CA7B21">
      <w:r>
        <w:t>Gainazalean oso espazio txikia dagoenez, luzatu egin ahal izango dira, eta ubidearen edo plataformaren alboko zoruan bermatu, uhatearen ondoan. Ubidean ezin da zulorik egin, ez hondoan, ez hormetan.</w:t>
      </w:r>
    </w:p>
    <w:p w14:paraId="3C47F419" w14:textId="77777777" w:rsidR="00CA7B21" w:rsidRPr="004C24F7" w:rsidRDefault="00CA7B21" w:rsidP="00CA7B21"/>
    <w:p w14:paraId="2F6C46AA" w14:textId="77777777" w:rsidR="00CA7B21" w:rsidRDefault="00CA7B21" w:rsidP="00CA7B21">
      <w:r>
        <w:t>Dauden pasabideak eta aldameneko estalkietarako sarbidea bere horretan utzi beharko dira, instalazioaren beste zati batzuetara sartu ahal izateko ez dadin beharrezkoa izan elementu horiek kentzea.</w:t>
      </w:r>
    </w:p>
    <w:p w14:paraId="67DFAA97" w14:textId="77777777" w:rsidR="00CA7B21" w:rsidRPr="004C24F7" w:rsidRDefault="00CA7B21" w:rsidP="00CA7B21"/>
    <w:p w14:paraId="0AA063F6" w14:textId="77777777" w:rsidR="00CA7B21" w:rsidRPr="008524DE" w:rsidRDefault="00CA7B21" w:rsidP="00CA7B21">
      <w:r>
        <w:t>Unitate honetan diseinuaren eta kalkulu mekanikoaren kostua sartzen da, baita aldaera honetako eta zati komuneko elementu guztien muntaketa ere. Eguzki-eremuaren eta instalazio hartzailearen arteko muntaketa guztia.</w:t>
      </w:r>
    </w:p>
    <w:p w14:paraId="46278692" w14:textId="77777777" w:rsidR="00CA7B21" w:rsidRPr="004C24F7" w:rsidRDefault="00CA7B21" w:rsidP="00CA7B21">
      <w:pPr>
        <w:ind w:firstLine="0"/>
      </w:pPr>
    </w:p>
    <w:p w14:paraId="75625D56" w14:textId="77777777" w:rsidR="00CA7B21" w:rsidRDefault="00CA7B21" w:rsidP="00CA7B21">
      <w:pPr>
        <w:pStyle w:val="Ttulo1"/>
      </w:pPr>
      <w:r>
        <w:t xml:space="preserve">Instalazio hartzailea </w:t>
      </w:r>
    </w:p>
    <w:p w14:paraId="59A3A553" w14:textId="77777777" w:rsidR="00CA7B21" w:rsidRDefault="00CA7B21" w:rsidP="00CA7B21">
      <w:pPr>
        <w:pStyle w:val="EstiloTtulo2SinMaysculas"/>
        <w:numPr>
          <w:ilvl w:val="1"/>
          <w:numId w:val="1"/>
        </w:numPr>
        <w:ind w:firstLine="0"/>
        <w:rPr>
          <w:rFonts w:cs="Tahoma"/>
          <w:sz w:val="20"/>
          <w:szCs w:val="20"/>
        </w:rPr>
      </w:pPr>
      <w:r>
        <w:rPr>
          <w:sz w:val="20"/>
        </w:rPr>
        <w:t>SARRERA</w:t>
      </w:r>
    </w:p>
    <w:p w14:paraId="760A4F5E" w14:textId="77777777" w:rsidR="00CA7B21" w:rsidRDefault="00CA7B21" w:rsidP="00CA7B21">
      <w:pPr>
        <w:rPr>
          <w:lang w:val="es-ES"/>
        </w:rPr>
      </w:pPr>
    </w:p>
    <w:p w14:paraId="0493D0C6" w14:textId="77777777" w:rsidR="00CA7B21" w:rsidRDefault="00CA7B21" w:rsidP="00CA7B21">
      <w:pPr>
        <w:rPr>
          <w:rFonts w:cs="Tahoma"/>
        </w:rPr>
      </w:pPr>
      <w:r>
        <w:t>Obraren zati honetarako, proiektu bat dago. Proiektu hori 16. eranskinean dago jasota. Proiektuak elektrizitatea banatzeko inguruko sarera konektatzea aurreikusten zuen, baina ezin da linea eraiki, hirugarrenen lurretan sartzeko beharrezko baimenak falta direlako. Horregatik, urtegiaren eta erregulazio-uhatearen artean sartu dira eguzki-eremu flotatzailea eta banaketa-linea.</w:t>
      </w:r>
    </w:p>
    <w:p w14:paraId="35BCE6B7" w14:textId="77777777" w:rsidR="00CA7B21" w:rsidRDefault="00CA7B21" w:rsidP="00CA7B21">
      <w:pPr>
        <w:rPr>
          <w:rFonts w:cs="Tahoma"/>
          <w:lang w:val="es-ES"/>
        </w:rPr>
      </w:pPr>
    </w:p>
    <w:p w14:paraId="2AEBC975" w14:textId="77777777" w:rsidR="00CA7B21" w:rsidRDefault="00CA7B21" w:rsidP="00CA7B21">
      <w:pPr>
        <w:rPr>
          <w:rFonts w:cs="Tahoma"/>
        </w:rPr>
      </w:pPr>
      <w:r>
        <w:t>Atal honetan, proiektu horren aldaketak adieraziko dira.</w:t>
      </w:r>
    </w:p>
    <w:p w14:paraId="329C5237" w14:textId="77777777" w:rsidR="00CA7B21" w:rsidRDefault="00CA7B21" w:rsidP="00CA7B21">
      <w:pPr>
        <w:rPr>
          <w:rFonts w:cs="Tahoma"/>
          <w:lang w:val="es-ES"/>
        </w:rPr>
      </w:pPr>
    </w:p>
    <w:p w14:paraId="320AD11D" w14:textId="77777777" w:rsidR="00CA7B21" w:rsidRDefault="00CA7B21" w:rsidP="00CA7B21">
      <w:pPr>
        <w:pStyle w:val="EstiloTtulo2SinMaysculas"/>
        <w:numPr>
          <w:ilvl w:val="1"/>
          <w:numId w:val="1"/>
        </w:numPr>
        <w:ind w:firstLine="0"/>
        <w:rPr>
          <w:rFonts w:cs="Tahoma"/>
          <w:sz w:val="20"/>
          <w:szCs w:val="20"/>
        </w:rPr>
      </w:pPr>
      <w:r>
        <w:rPr>
          <w:sz w:val="20"/>
        </w:rPr>
        <w:t>BANAKETA-SARERA KONEKTATZEKO LINEA</w:t>
      </w:r>
    </w:p>
    <w:p w14:paraId="640503CC" w14:textId="77777777" w:rsidR="00CA7B21" w:rsidRDefault="00CA7B21" w:rsidP="00CA7B21">
      <w:pPr>
        <w:rPr>
          <w:lang w:val="es-ES"/>
        </w:rPr>
      </w:pPr>
    </w:p>
    <w:p w14:paraId="2F6FA724" w14:textId="77777777" w:rsidR="00CA7B21" w:rsidRDefault="00CA7B21" w:rsidP="00CA7B21">
      <w:pPr>
        <w:rPr>
          <w:rFonts w:cs="Tahoma"/>
        </w:rPr>
      </w:pPr>
      <w:r>
        <w:t xml:space="preserve">Ez da egingo banaketa-sarera konektatzeko linea. Eta, beraz, kontratu honen irismenetik kanpo geratzen da behe-tentsioko aireko banaketa-linearen eraikuntza. </w:t>
      </w:r>
    </w:p>
    <w:p w14:paraId="696BD77C" w14:textId="77777777" w:rsidR="00CA7B21" w:rsidRDefault="00CA7B21" w:rsidP="00CA7B21">
      <w:pPr>
        <w:rPr>
          <w:rFonts w:cs="Tahoma"/>
          <w:lang w:val="es-ES"/>
        </w:rPr>
      </w:pPr>
    </w:p>
    <w:p w14:paraId="69368DDB" w14:textId="77777777" w:rsidR="00CA7B21" w:rsidRDefault="00CA7B21" w:rsidP="00CA7B21">
      <w:pPr>
        <w:rPr>
          <w:rFonts w:cs="Tahoma"/>
        </w:rPr>
      </w:pPr>
      <w:r>
        <w:t xml:space="preserve">Proiektuaren aurrekontuaren 2.01 kapitulua (16. eranskina) kontratuaren irismenetik kanpo utzi da. </w:t>
      </w:r>
    </w:p>
    <w:p w14:paraId="6CECF448" w14:textId="77777777" w:rsidR="00CA7B21" w:rsidRPr="004C24F7" w:rsidRDefault="00CA7B21" w:rsidP="00CA7B21">
      <w:pPr>
        <w:rPr>
          <w:lang w:val="da-DK"/>
        </w:rPr>
      </w:pPr>
    </w:p>
    <w:p w14:paraId="5964534F" w14:textId="77777777" w:rsidR="00CA7B21" w:rsidRPr="004C24F7" w:rsidRDefault="00CA7B21" w:rsidP="00CA7B21">
      <w:pPr>
        <w:rPr>
          <w:lang w:val="da-DK"/>
        </w:rPr>
      </w:pPr>
    </w:p>
    <w:p w14:paraId="78DCDFED" w14:textId="77777777" w:rsidR="00CA7B21" w:rsidRDefault="00CA7B21" w:rsidP="00CA7B21">
      <w:pPr>
        <w:pStyle w:val="EstiloTtulo2SinMaysculas"/>
        <w:numPr>
          <w:ilvl w:val="1"/>
          <w:numId w:val="1"/>
        </w:numPr>
        <w:ind w:firstLine="0"/>
        <w:rPr>
          <w:rFonts w:cs="Tahoma"/>
          <w:sz w:val="20"/>
          <w:szCs w:val="20"/>
        </w:rPr>
      </w:pPr>
      <w:r>
        <w:rPr>
          <w:sz w:val="20"/>
        </w:rPr>
        <w:t>HONDAKINEN KUDEAKETA</w:t>
      </w:r>
    </w:p>
    <w:p w14:paraId="4C878C52" w14:textId="77777777" w:rsidR="00CA7B21" w:rsidRDefault="00CA7B21" w:rsidP="00CA7B21">
      <w:pPr>
        <w:rPr>
          <w:rFonts w:cs="Tahoma"/>
        </w:rPr>
      </w:pPr>
      <w:r>
        <w:rPr>
          <w:i/>
          <w:u w:val="single"/>
        </w:rPr>
        <w:t>Hondakinen kudeaketa obra osora hedatu behar da. Beraz, proiektuaren aurrekontuaren 3. kapituluan (16. eranskina) irismena eta zenbatekoa handitu beharko dira</w:t>
      </w:r>
      <w:r>
        <w:t>.</w:t>
      </w:r>
    </w:p>
    <w:p w14:paraId="071EFE22" w14:textId="77777777" w:rsidR="00CA7B21" w:rsidRPr="004C24F7" w:rsidRDefault="00CA7B21" w:rsidP="00CA7B21"/>
    <w:p w14:paraId="4B0817BF" w14:textId="77777777" w:rsidR="00CA7B21" w:rsidRDefault="00CA7B21" w:rsidP="00CA7B21">
      <w:pPr>
        <w:pStyle w:val="EstiloTtulo2SinMaysculas"/>
        <w:numPr>
          <w:ilvl w:val="1"/>
          <w:numId w:val="1"/>
        </w:numPr>
        <w:ind w:firstLine="0"/>
        <w:rPr>
          <w:rFonts w:cs="Tahoma"/>
          <w:sz w:val="20"/>
          <w:szCs w:val="20"/>
        </w:rPr>
      </w:pPr>
      <w:r>
        <w:rPr>
          <w:sz w:val="20"/>
        </w:rPr>
        <w:t>PROIEKTUAREN GEHIGARRIAK. 22. unitatea.</w:t>
      </w:r>
    </w:p>
    <w:p w14:paraId="1083D979" w14:textId="77777777" w:rsidR="00CA7B21" w:rsidRDefault="00CA7B21" w:rsidP="00CA7B21">
      <w:pPr>
        <w:rPr>
          <w:rFonts w:cs="Tahoma"/>
        </w:rPr>
      </w:pPr>
      <w:r>
        <w:lastRenderedPageBreak/>
        <w:t>Proiektuan adierazitako minimoez gain, zenbait hobekuntza eskaini beharko dira, prezio itxian. Jarraian, haietako bakoitza zerrendatuko da.</w:t>
      </w:r>
    </w:p>
    <w:p w14:paraId="2D3ABDB1" w14:textId="77777777" w:rsidR="00CA7B21" w:rsidRDefault="00CA7B21" w:rsidP="00CA7B21">
      <w:pPr>
        <w:rPr>
          <w:lang w:val="es-ES"/>
        </w:rPr>
      </w:pPr>
    </w:p>
    <w:p w14:paraId="418BF4C2" w14:textId="77777777" w:rsidR="00CA7B21" w:rsidRDefault="00CA7B21" w:rsidP="00CA7B21">
      <w:pPr>
        <w:pStyle w:val="Ttulo3"/>
        <w:numPr>
          <w:ilvl w:val="2"/>
          <w:numId w:val="1"/>
        </w:numPr>
      </w:pPr>
      <w:r>
        <w:t>PASABIDEA</w:t>
      </w:r>
    </w:p>
    <w:p w14:paraId="31399EEE" w14:textId="77777777" w:rsidR="00CA7B21" w:rsidRDefault="00CA7B21" w:rsidP="00CA7B21">
      <w:pPr>
        <w:rPr>
          <w:rFonts w:cs="Tahoma"/>
        </w:rPr>
      </w:pPr>
      <w:r>
        <w:t>Aukeratutako aldaeraren eta osaeraren arabera, baliteke pasabidearen zabalera handitu behar izatea, proiektuan adierazten direnak baino ekipo gehiago hartzeko (16. eranskina). Hori kontuan hartu behar da, eskainitako konponbidera egokitzeko.</w:t>
      </w:r>
    </w:p>
    <w:p w14:paraId="0A92CBE2" w14:textId="77777777" w:rsidR="00CA7B21" w:rsidRDefault="00CA7B21" w:rsidP="00CA7B21">
      <w:pPr>
        <w:rPr>
          <w:lang w:val="es-ES"/>
        </w:rPr>
      </w:pPr>
    </w:p>
    <w:p w14:paraId="3CA45227" w14:textId="77777777" w:rsidR="000F0FC5" w:rsidRDefault="000F0FC5" w:rsidP="000F0FC5">
      <w:pPr>
        <w:pStyle w:val="Ttulo3"/>
        <w:numPr>
          <w:ilvl w:val="2"/>
          <w:numId w:val="1"/>
        </w:numPr>
      </w:pPr>
      <w:r>
        <w:t>BARANDA</w:t>
      </w:r>
    </w:p>
    <w:p w14:paraId="06F06CBA" w14:textId="77777777" w:rsidR="000F0FC5" w:rsidRDefault="000F0FC5" w:rsidP="000F0FC5">
      <w:pPr>
        <w:rPr>
          <w:rFonts w:cs="Tahoma"/>
        </w:rPr>
      </w:pPr>
      <w:r>
        <w:t>Beheko argazkian ikus daitekeen bezala, ubidearen horma oso estua da zabaleraz. Gaur egun, horma horretatik igarotzen dira ustiapeneko langileak. Baranda jartzean, espazio bera utzi beharko da libre. Hori dela eta, ainguraketa lau batzuk fabrikatu beharko dira, hormako ibilbidean bermatuko direnak, eta beharrezkoa da eskuaira bat eduki dezatela hormaren barrualdean bermatzeko, aurrerantzean ere pasabidea langileentzat libre gera dadin.</w:t>
      </w:r>
    </w:p>
    <w:p w14:paraId="5087C4C8" w14:textId="77777777" w:rsidR="000F0FC5" w:rsidRPr="004C24F7" w:rsidRDefault="000F0FC5" w:rsidP="000F0FC5">
      <w:pPr>
        <w:rPr>
          <w:rFonts w:cs="Tahoma"/>
        </w:rPr>
      </w:pPr>
    </w:p>
    <w:p w14:paraId="039502C1" w14:textId="77777777" w:rsidR="000F0FC5" w:rsidRDefault="000F0FC5" w:rsidP="000F0FC5">
      <w:pPr>
        <w:rPr>
          <w:rFonts w:cs="Tahoma"/>
        </w:rPr>
      </w:pPr>
      <w:r>
        <w:rPr>
          <w:noProof/>
        </w:rPr>
        <w:drawing>
          <wp:inline distT="0" distB="0" distL="0" distR="0" wp14:anchorId="1B084A82" wp14:editId="281F271C">
            <wp:extent cx="6254115" cy="5868670"/>
            <wp:effectExtent l="0" t="0" r="0" b="0"/>
            <wp:docPr id="443314449" name="Imagen 1" descr="Imagen que contiene exterior, pasto, agua, áre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14449" name="Imagen 1" descr="Imagen que contiene exterior, pasto, agua, área&#10;&#10;Descripción generada automáticamente"/>
                    <pic:cNvPicPr/>
                  </pic:nvPicPr>
                  <pic:blipFill>
                    <a:blip r:embed="rId17"/>
                    <a:stretch>
                      <a:fillRect/>
                    </a:stretch>
                  </pic:blipFill>
                  <pic:spPr>
                    <a:xfrm>
                      <a:off x="0" y="0"/>
                      <a:ext cx="6254115" cy="5868670"/>
                    </a:xfrm>
                    <a:prstGeom prst="rect">
                      <a:avLst/>
                    </a:prstGeom>
                  </pic:spPr>
                </pic:pic>
              </a:graphicData>
            </a:graphic>
          </wp:inline>
        </w:drawing>
      </w:r>
    </w:p>
    <w:p w14:paraId="06974E47" w14:textId="77777777" w:rsidR="000F0FC5" w:rsidRDefault="000F0FC5" w:rsidP="00CA7B21">
      <w:pPr>
        <w:rPr>
          <w:lang w:val="es-ES"/>
        </w:rPr>
      </w:pPr>
    </w:p>
    <w:p w14:paraId="75A2BB0D" w14:textId="77777777" w:rsidR="000F0FC5" w:rsidRDefault="000F0FC5" w:rsidP="00CA7B21">
      <w:pPr>
        <w:rPr>
          <w:lang w:val="es-ES"/>
        </w:rPr>
      </w:pPr>
    </w:p>
    <w:p w14:paraId="7EEEE9F0" w14:textId="77777777" w:rsidR="000F0FC5" w:rsidRDefault="000F0FC5" w:rsidP="000F0FC5">
      <w:pPr>
        <w:pStyle w:val="Ttulo3"/>
        <w:numPr>
          <w:ilvl w:val="2"/>
          <w:numId w:val="1"/>
        </w:numPr>
      </w:pPr>
      <w:r>
        <w:lastRenderedPageBreak/>
        <w:t>Turbidimetrora sartzeko plataforma eta burdinazko ataka</w:t>
      </w:r>
    </w:p>
    <w:p w14:paraId="2E91A515" w14:textId="77777777" w:rsidR="000F0FC5" w:rsidRDefault="000F0FC5" w:rsidP="000F0FC5">
      <w:pPr>
        <w:rPr>
          <w:rFonts w:cs="Tahoma"/>
        </w:rPr>
      </w:pPr>
      <w:r>
        <w:t>Turbidimetroa beheko eskeman adierazitako eremuan instalatuko da. Puntu horretan burdinazko ataka bat jarriko da barandan, baimendutako langileak soilik sartu ahal izateko. Burdinazko ataka giltza normalizatuarekin irekiko da.</w:t>
      </w:r>
    </w:p>
    <w:p w14:paraId="2476EB13" w14:textId="77777777" w:rsidR="003112B8" w:rsidRPr="004C24F7" w:rsidRDefault="003112B8" w:rsidP="000F0FC5">
      <w:pPr>
        <w:rPr>
          <w:rFonts w:cs="Tahoma"/>
        </w:rPr>
      </w:pPr>
    </w:p>
    <w:p w14:paraId="01250695" w14:textId="77777777" w:rsidR="003112B8" w:rsidRDefault="003112B8" w:rsidP="000F0FC5">
      <w:pPr>
        <w:rPr>
          <w:rFonts w:cs="Tahoma"/>
        </w:rPr>
      </w:pPr>
      <w:r>
        <w:t>Plataformara sartzeko burdinazko atakak ere partzuergoaren itxigailu normalizatua izango du (giltza hexagonal batekin eta barruan arraildura duen hodi batekin irekitzen da).</w:t>
      </w:r>
    </w:p>
    <w:p w14:paraId="047A2AF8" w14:textId="77777777" w:rsidR="000F0FC5" w:rsidRPr="004C24F7" w:rsidRDefault="000F0FC5" w:rsidP="000F0FC5">
      <w:pPr>
        <w:rPr>
          <w:rFonts w:cs="Tahoma"/>
        </w:rPr>
      </w:pPr>
    </w:p>
    <w:p w14:paraId="5DCF1F58" w14:textId="77777777" w:rsidR="003112B8" w:rsidRDefault="003112B8" w:rsidP="000F0FC5">
      <w:pPr>
        <w:rPr>
          <w:rFonts w:cs="Tahoma"/>
        </w:rPr>
      </w:pPr>
      <w:r>
        <w:t xml:space="preserve">Zundaren mantentze-lanak egiteko, laneko plataforma bat jarriko da. Plataforma hori </w:t>
      </w:r>
      <w:proofErr w:type="spellStart"/>
      <w:r>
        <w:t>tramexekoa</w:t>
      </w:r>
      <w:proofErr w:type="spellEnd"/>
      <w:r>
        <w:t xml:space="preserve"> izango da eta puntu bidez soldatuta egongo da lapurretak saihesteko; edo material plastiko batez egina izango da, hala nola segurtasun-faktore handiko eta DIN 24537-3 arauaren arabera fabrikatutako beira-zuntzez indartutako plastikoz.</w:t>
      </w:r>
    </w:p>
    <w:p w14:paraId="6DF26198" w14:textId="77777777" w:rsidR="000F0FC5" w:rsidRDefault="000F0FC5" w:rsidP="000F0FC5">
      <w:pPr>
        <w:rPr>
          <w:rFonts w:cs="Tahoma"/>
        </w:rPr>
      </w:pPr>
      <w:r>
        <w:rPr>
          <w:noProof/>
        </w:rPr>
        <w:drawing>
          <wp:inline distT="0" distB="0" distL="0" distR="0" wp14:anchorId="4E2C1465" wp14:editId="0C173B84">
            <wp:extent cx="5400040" cy="3031490"/>
            <wp:effectExtent l="0" t="0" r="0" b="0"/>
            <wp:docPr id="18941764"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1764" name="Imagen 1" descr="Diagrama&#10;&#10;Descripción generada automáticamente"/>
                    <pic:cNvPicPr/>
                  </pic:nvPicPr>
                  <pic:blipFill>
                    <a:blip r:embed="rId18"/>
                    <a:stretch>
                      <a:fillRect/>
                    </a:stretch>
                  </pic:blipFill>
                  <pic:spPr>
                    <a:xfrm>
                      <a:off x="0" y="0"/>
                      <a:ext cx="5400040" cy="3031490"/>
                    </a:xfrm>
                    <a:prstGeom prst="rect">
                      <a:avLst/>
                    </a:prstGeom>
                  </pic:spPr>
                </pic:pic>
              </a:graphicData>
            </a:graphic>
          </wp:inline>
        </w:drawing>
      </w:r>
    </w:p>
    <w:p w14:paraId="0696F105" w14:textId="77777777" w:rsidR="000F0FC5" w:rsidRDefault="000F0FC5" w:rsidP="000F0FC5">
      <w:pPr>
        <w:rPr>
          <w:rFonts w:cs="Tahoma"/>
          <w:lang w:val="es-ES"/>
        </w:rPr>
      </w:pPr>
    </w:p>
    <w:p w14:paraId="67A8F666" w14:textId="77777777" w:rsidR="000F0FC5" w:rsidRDefault="000F0FC5" w:rsidP="00CA7B21">
      <w:pPr>
        <w:rPr>
          <w:lang w:val="es-ES"/>
        </w:rPr>
      </w:pPr>
    </w:p>
    <w:p w14:paraId="58019FFD" w14:textId="77777777" w:rsidR="00CA7B21" w:rsidRDefault="00CA7B21" w:rsidP="00CA7B21">
      <w:pPr>
        <w:pStyle w:val="Ttulo3"/>
        <w:numPr>
          <w:ilvl w:val="2"/>
          <w:numId w:val="1"/>
        </w:numPr>
      </w:pPr>
      <w:r>
        <w:t>Neutro-erregimena</w:t>
      </w:r>
    </w:p>
    <w:p w14:paraId="51638D31" w14:textId="77777777" w:rsidR="00CA7B21" w:rsidRDefault="00CA7B21" w:rsidP="00CA7B21">
      <w:pPr>
        <w:rPr>
          <w:rFonts w:cs="Tahoma"/>
        </w:rPr>
      </w:pPr>
      <w:r>
        <w:t xml:space="preserve">Aldaeren eta erabilitako inbertsore motaren arabera, instalazioak IT edo TN neutro-erregimena izan dezake. Proiektuan TT erregimena jasotzen da. </w:t>
      </w:r>
    </w:p>
    <w:p w14:paraId="732C7A4C" w14:textId="77777777" w:rsidR="00CA7B21" w:rsidRDefault="00CA7B21" w:rsidP="00CA7B21">
      <w:pPr>
        <w:rPr>
          <w:rFonts w:cs="Tahoma"/>
          <w:lang w:val="es-ES"/>
        </w:rPr>
      </w:pPr>
    </w:p>
    <w:p w14:paraId="0C5CAC39" w14:textId="77777777" w:rsidR="00957203" w:rsidRDefault="00957203" w:rsidP="00CA7B21">
      <w:pPr>
        <w:rPr>
          <w:rFonts w:cs="Tahoma"/>
        </w:rPr>
      </w:pPr>
      <w:r>
        <w:t>1. aldaerarako, banaketa-lineak (600 VAC) IT erregimena izango du.</w:t>
      </w:r>
    </w:p>
    <w:p w14:paraId="5A47CEDD" w14:textId="77777777" w:rsidR="00957203" w:rsidRDefault="00957203" w:rsidP="00CA7B21">
      <w:pPr>
        <w:rPr>
          <w:rFonts w:cs="Tahoma"/>
        </w:rPr>
      </w:pPr>
      <w:r>
        <w:t xml:space="preserve"> </w:t>
      </w:r>
    </w:p>
    <w:p w14:paraId="0FD7CB0E" w14:textId="77777777" w:rsidR="00CA7B21" w:rsidRDefault="00CA7B21" w:rsidP="00CA7B21">
      <w:pPr>
        <w:rPr>
          <w:rFonts w:cs="Tahoma"/>
        </w:rPr>
      </w:pPr>
      <w:r>
        <w:t>2. aldaeran, instalazio sortzailea IT bada, instalazio osoa mantenduko da IT erregimenean. Isolamenduaren zaintzaile bat gehituko da, abisu-seinalea eta desarra duena. Desarrak instalazio hartzailearen disjuntore orokorrari eragingo dio.</w:t>
      </w:r>
    </w:p>
    <w:p w14:paraId="64959899" w14:textId="77777777" w:rsidR="00CA7B21" w:rsidRDefault="00CA7B21" w:rsidP="00CA7B21">
      <w:pPr>
        <w:rPr>
          <w:rFonts w:cs="Tahoma"/>
          <w:lang w:val="es-ES"/>
        </w:rPr>
      </w:pPr>
    </w:p>
    <w:p w14:paraId="5A0C0E7B" w14:textId="77777777" w:rsidR="00CA7B21" w:rsidRDefault="00CA7B21" w:rsidP="00CA7B21">
      <w:pPr>
        <w:rPr>
          <w:rFonts w:cs="Tahoma"/>
        </w:rPr>
      </w:pPr>
      <w:r>
        <w:t>Gainerako kasu edo eremuetarako, TN-S neutro-erregimena erabiliko da.</w:t>
      </w:r>
    </w:p>
    <w:p w14:paraId="1B9469EA" w14:textId="77777777" w:rsidR="00CA7B21" w:rsidRDefault="00CA7B21" w:rsidP="00CA7B21">
      <w:pPr>
        <w:rPr>
          <w:rFonts w:cs="Tahoma"/>
          <w:lang w:val="es-ES"/>
        </w:rPr>
      </w:pPr>
    </w:p>
    <w:p w14:paraId="27AFF8B2" w14:textId="77777777" w:rsidR="00CA7B21" w:rsidRDefault="00CA7B21" w:rsidP="00CA7B21">
      <w:pPr>
        <w:rPr>
          <w:rFonts w:cs="Tahoma"/>
          <w:lang w:val="es-ES"/>
        </w:rPr>
      </w:pPr>
    </w:p>
    <w:p w14:paraId="24E49178" w14:textId="77777777" w:rsidR="00CA7B21" w:rsidRDefault="00CA7B21" w:rsidP="00CA7B21">
      <w:pPr>
        <w:pStyle w:val="Ttulo3"/>
        <w:numPr>
          <w:ilvl w:val="2"/>
          <w:numId w:val="1"/>
        </w:numPr>
      </w:pPr>
      <w:r>
        <w:t>Zeharkako kontaktuen kontrako babesak</w:t>
      </w:r>
    </w:p>
    <w:p w14:paraId="6FAD6309" w14:textId="77777777" w:rsidR="00CA7B21" w:rsidRDefault="00CA7B21" w:rsidP="00CA7B21">
      <w:pPr>
        <w:rPr>
          <w:rFonts w:cs="Tahoma"/>
          <w:lang w:val="es-ES"/>
        </w:rPr>
      </w:pPr>
    </w:p>
    <w:p w14:paraId="69BD442E" w14:textId="77777777" w:rsidR="00CA7B21" w:rsidRDefault="00CA7B21" w:rsidP="00CA7B21">
      <w:pPr>
        <w:rPr>
          <w:rFonts w:cs="Tahoma"/>
        </w:rPr>
      </w:pPr>
      <w:proofErr w:type="spellStart"/>
      <w:r>
        <w:t>Zirkuitulaburreko</w:t>
      </w:r>
      <w:proofErr w:type="spellEnd"/>
      <w:r>
        <w:t xml:space="preserve"> intentsitatea txikia denez, babes diferentzialak erabili beharko dira TN-S erregimenerako. IT erregimenerako ere mantenduko dira, irteerako zirkuituetan (etorkizunean errazago egokitu daitezen sarerako konexiora).</w:t>
      </w:r>
    </w:p>
    <w:p w14:paraId="1CED98EA" w14:textId="77777777" w:rsidR="00CA7B21" w:rsidRPr="004C24F7" w:rsidRDefault="00CA7B21" w:rsidP="00CA7B21">
      <w:pPr>
        <w:rPr>
          <w:rFonts w:cs="Tahoma"/>
        </w:rPr>
      </w:pPr>
    </w:p>
    <w:p w14:paraId="62101AAE" w14:textId="77777777" w:rsidR="00CA7B21" w:rsidRDefault="00CA7B21" w:rsidP="00CA7B21">
      <w:pPr>
        <w:rPr>
          <w:rFonts w:cs="Tahoma"/>
        </w:rPr>
      </w:pPr>
      <w:r>
        <w:t>Diferentzial guztiak F motakoak izango dira (edo haien baliokide komertziala: A “</w:t>
      </w:r>
      <w:proofErr w:type="spellStart"/>
      <w:r>
        <w:t>si</w:t>
      </w:r>
      <w:proofErr w:type="spellEnd"/>
      <w:r>
        <w:t>”; A “</w:t>
      </w:r>
      <w:proofErr w:type="spellStart"/>
      <w:r>
        <w:t>hpi</w:t>
      </w:r>
      <w:proofErr w:type="spellEnd"/>
      <w:r>
        <w:t xml:space="preserve">”, eta abar. Ez du balio erresistentzia handikoak, eta ez du balio </w:t>
      </w:r>
      <w:proofErr w:type="spellStart"/>
      <w:r>
        <w:t>Simocode</w:t>
      </w:r>
      <w:proofErr w:type="spellEnd"/>
      <w:r>
        <w:t xml:space="preserve"> errelea duen Siemensen babes integratuak edo </w:t>
      </w:r>
      <w:proofErr w:type="spellStart"/>
      <w:r>
        <w:lastRenderedPageBreak/>
        <w:t>Schneider</w:t>
      </w:r>
      <w:proofErr w:type="spellEnd"/>
      <w:r>
        <w:t xml:space="preserve"> markako haren baliokideak).</w:t>
      </w:r>
    </w:p>
    <w:p w14:paraId="1EDC5E9A" w14:textId="77777777" w:rsidR="00CA7B21" w:rsidRDefault="00CA7B21" w:rsidP="00CA7B21">
      <w:pPr>
        <w:pStyle w:val="Sangranormal"/>
        <w:rPr>
          <w:lang w:val="es-ES"/>
        </w:rPr>
      </w:pPr>
    </w:p>
    <w:p w14:paraId="0726082D" w14:textId="77777777" w:rsidR="00CA7B21" w:rsidRDefault="00CA7B21" w:rsidP="00CA7B21">
      <w:pPr>
        <w:pStyle w:val="Sangranormal"/>
        <w:rPr>
          <w:lang w:val="es-ES"/>
        </w:rPr>
      </w:pPr>
    </w:p>
    <w:p w14:paraId="59144BBC" w14:textId="77777777" w:rsidR="00CA7B21" w:rsidRDefault="00CA7B21" w:rsidP="00CA7B21">
      <w:pPr>
        <w:pStyle w:val="Ttulo3"/>
        <w:numPr>
          <w:ilvl w:val="2"/>
          <w:numId w:val="1"/>
        </w:numPr>
      </w:pPr>
      <w:r>
        <w:t>BABES- ETA KONTROL-KOADROA</w:t>
      </w:r>
    </w:p>
    <w:p w14:paraId="7AAA5DA2" w14:textId="77777777" w:rsidR="00CA7B21" w:rsidRDefault="00CA7B21" w:rsidP="00CA7B21">
      <w:pPr>
        <w:rPr>
          <w:rFonts w:cs="Tahoma"/>
          <w:lang w:val="es-ES"/>
        </w:rPr>
      </w:pPr>
    </w:p>
    <w:p w14:paraId="74D71718" w14:textId="77777777" w:rsidR="00CA7B21" w:rsidRDefault="00CA7B21" w:rsidP="00CA7B21">
      <w:pPr>
        <w:rPr>
          <w:rFonts w:cs="Tahoma"/>
        </w:rPr>
      </w:pPr>
      <w:r>
        <w:t xml:space="preserve">Proiektuaren eskema, eskema orokor bat da, nahiko xeheki egina. Hala ere, eskema garatu osoa egin beharko da. </w:t>
      </w:r>
      <w:r>
        <w:rPr>
          <w:i/>
          <w:u w:val="single"/>
        </w:rPr>
        <w:t>Horren barruan sartzen da ingeniaritza garatzea eta xehetasunezko eskema garatu bat egitea</w:t>
      </w:r>
      <w:r>
        <w:t>, beste instalazio batzuen antzera.</w:t>
      </w:r>
    </w:p>
    <w:p w14:paraId="7A9DEEAC" w14:textId="77777777" w:rsidR="00CA7B21" w:rsidRDefault="00CA7B21" w:rsidP="00CA7B21">
      <w:pPr>
        <w:rPr>
          <w:rFonts w:cs="Tahoma"/>
          <w:lang w:val="es-ES"/>
        </w:rPr>
      </w:pPr>
    </w:p>
    <w:p w14:paraId="17DA3F89" w14:textId="77777777" w:rsidR="00CA7B21" w:rsidRDefault="00CA7B21" w:rsidP="00CA7B21">
      <w:pPr>
        <w:rPr>
          <w:rFonts w:cs="Tahoma"/>
        </w:rPr>
      </w:pPr>
      <w:r>
        <w:t>Aldaketa hauek egin behar dira, gutxienez:</w:t>
      </w:r>
    </w:p>
    <w:p w14:paraId="2AC438C6" w14:textId="77777777" w:rsidR="00CA7B21" w:rsidRDefault="00CA7B21" w:rsidP="00CA7B21">
      <w:pPr>
        <w:rPr>
          <w:rFonts w:cs="Tahoma"/>
          <w:lang w:val="es-ES"/>
        </w:rPr>
      </w:pPr>
    </w:p>
    <w:p w14:paraId="44C2BAC7" w14:textId="77777777" w:rsidR="00CA7B21" w:rsidRDefault="00CA7B21" w:rsidP="003112B8">
      <w:pPr>
        <w:pStyle w:val="Prrafodelista"/>
        <w:numPr>
          <w:ilvl w:val="0"/>
          <w:numId w:val="19"/>
        </w:numPr>
        <w:rPr>
          <w:rFonts w:cs="Tahoma"/>
        </w:rPr>
      </w:pPr>
      <w:r>
        <w:t>Etengailu orokor automatikoan gaintentsio iraunkorren aurkako babesa izatea.</w:t>
      </w:r>
    </w:p>
    <w:p w14:paraId="7D843CA1" w14:textId="77777777" w:rsidR="00CA7B21" w:rsidRDefault="00CA7B21" w:rsidP="003112B8">
      <w:pPr>
        <w:pStyle w:val="Prrafodelista"/>
        <w:numPr>
          <w:ilvl w:val="0"/>
          <w:numId w:val="19"/>
        </w:numPr>
        <w:rPr>
          <w:rFonts w:cs="Tahoma"/>
        </w:rPr>
      </w:pPr>
      <w:r>
        <w:t>Sarrera digitalak 3x16 edo 2x32 txartel izan arte gehitu behar dira.</w:t>
      </w:r>
    </w:p>
    <w:p w14:paraId="5516F29C" w14:textId="77777777" w:rsidR="00CA7B21" w:rsidRDefault="00CA7B21" w:rsidP="003112B8">
      <w:pPr>
        <w:pStyle w:val="Prrafodelista"/>
        <w:numPr>
          <w:ilvl w:val="0"/>
          <w:numId w:val="19"/>
        </w:numPr>
        <w:rPr>
          <w:rFonts w:cs="Tahoma"/>
        </w:rPr>
      </w:pPr>
      <w:proofErr w:type="spellStart"/>
      <w:r>
        <w:t>PLCa</w:t>
      </w:r>
      <w:proofErr w:type="spellEnd"/>
      <w:r>
        <w:t xml:space="preserve"> eta </w:t>
      </w:r>
      <w:proofErr w:type="spellStart"/>
      <w:r>
        <w:t>TPa</w:t>
      </w:r>
      <w:proofErr w:type="spellEnd"/>
      <w:r>
        <w:t xml:space="preserve"> Siemens nahiz </w:t>
      </w:r>
      <w:proofErr w:type="spellStart"/>
      <w:r>
        <w:t>Schneider</w:t>
      </w:r>
      <w:proofErr w:type="spellEnd"/>
      <w:r>
        <w:t xml:space="preserve"> izan daitezke (proiektuan zehazten denaren arabera). Eta markaren eta modeloaren arabera, ekipoak komunikatzeko softwarea erosi beharko da (liburutegiak). </w:t>
      </w:r>
    </w:p>
    <w:p w14:paraId="6C6629E7" w14:textId="77777777" w:rsidR="00CA7B21" w:rsidRDefault="00CA7B21" w:rsidP="003112B8">
      <w:pPr>
        <w:pStyle w:val="Prrafodelista"/>
        <w:numPr>
          <w:ilvl w:val="0"/>
          <w:numId w:val="19"/>
        </w:numPr>
        <w:rPr>
          <w:rFonts w:cs="Tahoma"/>
        </w:rPr>
      </w:pPr>
      <w:proofErr w:type="spellStart"/>
      <w:r>
        <w:t>Simocode</w:t>
      </w:r>
      <w:proofErr w:type="spellEnd"/>
      <w:r>
        <w:t xml:space="preserve"> babes diferentzialaren ordez, ihesa adierazten duen errele doigarri bat jarri behar da (F motakoa). Eta urrunetik berrarmatzeko prestatu.</w:t>
      </w:r>
    </w:p>
    <w:p w14:paraId="26627DF4" w14:textId="77777777" w:rsidR="00CA7B21" w:rsidRDefault="00CA7B21" w:rsidP="003112B8">
      <w:pPr>
        <w:pStyle w:val="Prrafodelista"/>
        <w:numPr>
          <w:ilvl w:val="0"/>
          <w:numId w:val="19"/>
        </w:numPr>
        <w:rPr>
          <w:rFonts w:cs="Tahoma"/>
        </w:rPr>
      </w:pPr>
      <w:r>
        <w:t>Behar besteko estaldurarik ez badute, antenak luzatu egin beharko dira, zubiaren oinarritik 2 metro neurtzen dituen masta batekin.</w:t>
      </w:r>
    </w:p>
    <w:p w14:paraId="2B86B702" w14:textId="77777777" w:rsidR="00CA7B21" w:rsidRDefault="00CA7B21" w:rsidP="003112B8">
      <w:pPr>
        <w:pStyle w:val="Prrafodelista"/>
        <w:numPr>
          <w:ilvl w:val="0"/>
          <w:numId w:val="19"/>
        </w:numPr>
        <w:rPr>
          <w:rFonts w:cs="Tahoma"/>
        </w:rPr>
      </w:pPr>
      <w:r>
        <w:t>400 VAko segurtasun-transformadorea ezeztaturik utzi beharko da, baina etorkizunean erabiltzeko instalatuta (sarera konektatuta).</w:t>
      </w:r>
    </w:p>
    <w:p w14:paraId="6A27987F" w14:textId="77777777" w:rsidR="00CA7B21" w:rsidRPr="002065E4" w:rsidRDefault="00CA7B21" w:rsidP="003112B8">
      <w:pPr>
        <w:pStyle w:val="Prrafodelista"/>
        <w:numPr>
          <w:ilvl w:val="0"/>
          <w:numId w:val="19"/>
        </w:numPr>
        <w:rPr>
          <w:rFonts w:cs="Tahoma"/>
        </w:rPr>
      </w:pPr>
      <w:r>
        <w:t>Uhatearen motorraren babes-errelearen potentzia doitu egin beharko da, azkenean instalatzen denaren arabera.</w:t>
      </w:r>
    </w:p>
    <w:p w14:paraId="0C123900" w14:textId="77777777" w:rsidR="00CA7B21" w:rsidRDefault="00CA7B21" w:rsidP="00CA7B21">
      <w:pPr>
        <w:rPr>
          <w:rFonts w:cs="Tahoma"/>
          <w:lang w:val="es-ES"/>
        </w:rPr>
      </w:pPr>
    </w:p>
    <w:p w14:paraId="322167F4" w14:textId="77777777" w:rsidR="00CA7B21" w:rsidRDefault="00CA7B21" w:rsidP="00CA7B21">
      <w:pPr>
        <w:pStyle w:val="Sangranormal"/>
        <w:rPr>
          <w:lang w:val="es-ES"/>
        </w:rPr>
      </w:pPr>
    </w:p>
    <w:p w14:paraId="469DC2E6" w14:textId="77777777" w:rsidR="00CA7B21" w:rsidRDefault="00CA7B21" w:rsidP="00CA7B21">
      <w:pPr>
        <w:pStyle w:val="Ttulo3"/>
        <w:numPr>
          <w:ilvl w:val="2"/>
          <w:numId w:val="1"/>
        </w:numPr>
      </w:pPr>
      <w:r>
        <w:t>Kanalizazioak eta kableak</w:t>
      </w:r>
    </w:p>
    <w:p w14:paraId="2D4AC16E" w14:textId="77777777" w:rsidR="00CA7B21" w:rsidRDefault="00CA7B21" w:rsidP="00CA7B21">
      <w:pPr>
        <w:rPr>
          <w:rFonts w:cs="Tahoma"/>
          <w:lang w:val="es-ES"/>
        </w:rPr>
      </w:pPr>
    </w:p>
    <w:p w14:paraId="27EB6491" w14:textId="77777777" w:rsidR="00CA7B21" w:rsidRDefault="00CA7B21" w:rsidP="00CA7B21">
      <w:pPr>
        <w:pStyle w:val="Sangranormal"/>
        <w:rPr>
          <w:rFonts w:cs="Tahoma"/>
          <w:i/>
          <w:iCs/>
          <w:u w:val="single"/>
        </w:rPr>
      </w:pPr>
      <w:r>
        <w:t xml:space="preserve">Eroanbide beretik igaro behar duten kable guztiek 0,6/1 </w:t>
      </w:r>
      <w:proofErr w:type="spellStart"/>
      <w:r>
        <w:t>Kv</w:t>
      </w:r>
      <w:proofErr w:type="spellEnd"/>
      <w:r>
        <w:t xml:space="preserve">-ko isolamendu-tentsioa izango dute. Arreta berezia jarri behar zaie komunikazio-kableari eta kable </w:t>
      </w:r>
      <w:proofErr w:type="spellStart"/>
      <w:r>
        <w:t>pantailatuei</w:t>
      </w:r>
      <w:proofErr w:type="spellEnd"/>
      <w:r>
        <w:t>. Edo, bestela, kanalizazio bereiziak instalatuko dira unitate honen kargura.</w:t>
      </w:r>
    </w:p>
    <w:p w14:paraId="0C7DCCB8" w14:textId="77777777" w:rsidR="00CA7B21" w:rsidRDefault="00CA7B21" w:rsidP="00CA7B21">
      <w:pPr>
        <w:pStyle w:val="Sangranormal"/>
        <w:rPr>
          <w:rFonts w:cs="Tahoma"/>
          <w:i/>
          <w:iCs/>
          <w:u w:val="single"/>
          <w:lang w:val="es-ES"/>
        </w:rPr>
      </w:pPr>
    </w:p>
    <w:p w14:paraId="5123719B" w14:textId="77777777" w:rsidR="00CA7B21" w:rsidRPr="006F658E" w:rsidRDefault="00CA7B21" w:rsidP="00CA7B21">
      <w:pPr>
        <w:pStyle w:val="Sangranormal"/>
        <w:rPr>
          <w:lang w:val="es-ES"/>
        </w:rPr>
      </w:pPr>
    </w:p>
    <w:p w14:paraId="57CA1B14" w14:textId="77777777" w:rsidR="00D9092B" w:rsidRDefault="00D9092B" w:rsidP="00CA7B21">
      <w:pPr>
        <w:pStyle w:val="Ttulo3"/>
        <w:numPr>
          <w:ilvl w:val="2"/>
          <w:numId w:val="1"/>
        </w:numPr>
      </w:pPr>
      <w:r>
        <w:t>PLC</w:t>
      </w:r>
    </w:p>
    <w:p w14:paraId="7F7DAAF3" w14:textId="77777777" w:rsidR="00D9092B" w:rsidRDefault="00D9092B" w:rsidP="00D9092B">
      <w:pPr>
        <w:pStyle w:val="Sangranormal"/>
      </w:pPr>
      <w:proofErr w:type="spellStart"/>
      <w:r>
        <w:t>PLCa</w:t>
      </w:r>
      <w:proofErr w:type="spellEnd"/>
      <w:r>
        <w:t>, proiektukoa izan ordez (</w:t>
      </w:r>
      <w:proofErr w:type="spellStart"/>
      <w:r>
        <w:t>Schneiderren</w:t>
      </w:r>
      <w:proofErr w:type="spellEnd"/>
      <w:r>
        <w:t xml:space="preserve"> M340), </w:t>
      </w:r>
      <w:proofErr w:type="spellStart"/>
      <w:r>
        <w:t>Schneiderren</w:t>
      </w:r>
      <w:proofErr w:type="spellEnd"/>
      <w:r>
        <w:t xml:space="preserve"> M580n edo Siemensen S7-1500ean egongo da oinarrituta. Erantsitako proiektuan proposatutako txartelen baliokideak erabiliko dira.</w:t>
      </w:r>
    </w:p>
    <w:p w14:paraId="13142092" w14:textId="77777777" w:rsidR="00D9092B" w:rsidRDefault="00D9092B" w:rsidP="00D9092B">
      <w:pPr>
        <w:pStyle w:val="Sangranormal"/>
        <w:rPr>
          <w:lang w:val="es-ES"/>
        </w:rPr>
      </w:pPr>
    </w:p>
    <w:p w14:paraId="063230EC" w14:textId="77777777" w:rsidR="00D9092B" w:rsidRPr="00D9092B" w:rsidRDefault="00D9092B" w:rsidP="00D9092B">
      <w:pPr>
        <w:pStyle w:val="Sangranormal"/>
        <w:rPr>
          <w:lang w:val="es-ES"/>
        </w:rPr>
      </w:pPr>
    </w:p>
    <w:p w14:paraId="4E8B83D5" w14:textId="77777777" w:rsidR="00997258" w:rsidRDefault="00997258" w:rsidP="00CA7B21">
      <w:pPr>
        <w:pStyle w:val="Ttulo3"/>
        <w:numPr>
          <w:ilvl w:val="2"/>
          <w:numId w:val="1"/>
        </w:numPr>
      </w:pPr>
      <w:r>
        <w:t>PROGRAMAZIOA</w:t>
      </w:r>
    </w:p>
    <w:p w14:paraId="594D61C3" w14:textId="77777777" w:rsidR="00997258" w:rsidRDefault="00997258" w:rsidP="00997258"/>
    <w:p w14:paraId="08AC5873" w14:textId="77777777" w:rsidR="00997258" w:rsidRDefault="00997258" w:rsidP="00997258">
      <w:r>
        <w:t>Programatu beharreko sarrera digitalak 64 unitatera igo dira. Gainerako elementuak berdin mantentzen dira.</w:t>
      </w:r>
    </w:p>
    <w:p w14:paraId="56C9E8C0" w14:textId="77777777" w:rsidR="00997258" w:rsidRDefault="00997258" w:rsidP="00997258"/>
    <w:p w14:paraId="1AF2F7B4" w14:textId="77777777" w:rsidR="00997258" w:rsidRDefault="00997258" w:rsidP="003112B8">
      <w:pPr>
        <w:pStyle w:val="Prrafodelista"/>
        <w:numPr>
          <w:ilvl w:val="0"/>
          <w:numId w:val="19"/>
        </w:numPr>
        <w:rPr>
          <w:rFonts w:cs="Tahoma"/>
        </w:rPr>
      </w:pPr>
      <w:proofErr w:type="spellStart"/>
      <w:r>
        <w:t>PLCa</w:t>
      </w:r>
      <w:proofErr w:type="spellEnd"/>
      <w:r>
        <w:t xml:space="preserve"> eta </w:t>
      </w:r>
      <w:proofErr w:type="spellStart"/>
      <w:r>
        <w:t>TPa</w:t>
      </w:r>
      <w:proofErr w:type="spellEnd"/>
      <w:r>
        <w:t xml:space="preserve"> Siemens nahiz </w:t>
      </w:r>
      <w:proofErr w:type="spellStart"/>
      <w:r>
        <w:t>Schneider</w:t>
      </w:r>
      <w:proofErr w:type="spellEnd"/>
      <w:r>
        <w:t xml:space="preserve"> izan daitezke (proiektuan zehazten denaren arabera). Eta markaren eta modeloaren arabera, ekipoak komunikatzeko softwarea erosi beharko da (liburutegiak). </w:t>
      </w:r>
    </w:p>
    <w:p w14:paraId="761561B8" w14:textId="77777777" w:rsidR="00997258" w:rsidRDefault="00997258" w:rsidP="00997258"/>
    <w:p w14:paraId="2D52CBED" w14:textId="77777777" w:rsidR="00997258" w:rsidRDefault="00997258" w:rsidP="00997258">
      <w:r>
        <w:t>Adjudikaziodunak funtzionamenduaren deskribapena eta zereginen koadernoa egin, eta deitutako bileretan parte hartu beharko du.</w:t>
      </w:r>
    </w:p>
    <w:p w14:paraId="5C661525" w14:textId="77777777" w:rsidR="00997258" w:rsidRDefault="00997258" w:rsidP="00997258"/>
    <w:p w14:paraId="5346024F" w14:textId="77777777" w:rsidR="00997258" w:rsidRPr="004C1782" w:rsidRDefault="00997258" w:rsidP="00997258">
      <w:proofErr w:type="spellStart"/>
      <w:r>
        <w:t>Scada</w:t>
      </w:r>
      <w:proofErr w:type="spellEnd"/>
      <w:r>
        <w:t xml:space="preserve">-n eta </w:t>
      </w:r>
      <w:proofErr w:type="spellStart"/>
      <w:r>
        <w:t>TPn</w:t>
      </w:r>
      <w:proofErr w:type="spellEnd"/>
      <w:r>
        <w:t xml:space="preserve"> jarri beharreko pantailak uhate bat </w:t>
      </w:r>
      <w:proofErr w:type="spellStart"/>
      <w:r>
        <w:t>teleagintez</w:t>
      </w:r>
      <w:proofErr w:type="spellEnd"/>
      <w:r>
        <w:t xml:space="preserve"> kontrolatzeko erabiltzen diren berberak izango dira, antzekotasunagatik. Kasu honetan, gainera, turbidimetro bat ere badago.</w:t>
      </w:r>
    </w:p>
    <w:p w14:paraId="3FD370AF" w14:textId="77777777" w:rsidR="00997258" w:rsidRDefault="00997258" w:rsidP="00997258">
      <w:pPr>
        <w:pStyle w:val="Sangranormal"/>
        <w:rPr>
          <w:lang w:val="es-ES"/>
        </w:rPr>
      </w:pPr>
    </w:p>
    <w:p w14:paraId="2D96B734" w14:textId="77777777" w:rsidR="00997258" w:rsidRDefault="00997258" w:rsidP="00997258">
      <w:pPr>
        <w:pStyle w:val="Sangranormal"/>
        <w:rPr>
          <w:lang w:val="es-ES"/>
        </w:rPr>
      </w:pPr>
    </w:p>
    <w:p w14:paraId="09FF0043" w14:textId="77777777" w:rsidR="00997258" w:rsidRPr="00997258" w:rsidRDefault="00997258" w:rsidP="00997258">
      <w:pPr>
        <w:pStyle w:val="Sangranormal"/>
        <w:rPr>
          <w:lang w:val="es-ES"/>
        </w:rPr>
      </w:pPr>
    </w:p>
    <w:p w14:paraId="16B9D0ED" w14:textId="77777777" w:rsidR="00CA7B21" w:rsidRDefault="00CA7B21" w:rsidP="00CA7B21">
      <w:pPr>
        <w:pStyle w:val="Ttulo3"/>
        <w:numPr>
          <w:ilvl w:val="2"/>
          <w:numId w:val="1"/>
        </w:numPr>
      </w:pPr>
      <w:r>
        <w:t>TRESNERIA - TURBIDIMETROA</w:t>
      </w:r>
    </w:p>
    <w:p w14:paraId="7190CB9E" w14:textId="77777777" w:rsidR="00CA7B21" w:rsidRDefault="00CA7B21" w:rsidP="00CA7B21">
      <w:pPr>
        <w:pStyle w:val="Sangranormal"/>
        <w:rPr>
          <w:lang w:val="es-ES"/>
        </w:rPr>
      </w:pPr>
    </w:p>
    <w:p w14:paraId="5AE05D17" w14:textId="77777777" w:rsidR="00CA7B21" w:rsidRDefault="00CA7B21" w:rsidP="00CA7B21">
      <w:pPr>
        <w:pStyle w:val="Sangranormal"/>
      </w:pPr>
      <w:r>
        <w:t>Maila-neurgailuen posizioaren kota erlatiboak hartuko dira, ubidearen hondoari, zubiari eta kokapenari dagokienez, ubidearen ur-altuera zein den jakin ahal izateko. Baita ibaiaren presa txikiko isurbidearen neurriak ere, ibaira bideratutako emaria gutxi gorabehera ezagutzeko.</w:t>
      </w:r>
    </w:p>
    <w:p w14:paraId="6C601C63" w14:textId="77777777" w:rsidR="00CA7B21" w:rsidRDefault="00CA7B21" w:rsidP="00CA7B21">
      <w:pPr>
        <w:pStyle w:val="Sangranormal"/>
        <w:rPr>
          <w:lang w:val="es-ES"/>
        </w:rPr>
      </w:pPr>
    </w:p>
    <w:p w14:paraId="3E2DE46C" w14:textId="77777777" w:rsidR="00CA7B21" w:rsidRDefault="00CA7B21" w:rsidP="00CA7B21">
      <w:pPr>
        <w:pStyle w:val="Sangranormal"/>
      </w:pPr>
      <w:r>
        <w:t>Turbidimetroaren pertikarako, euskarri bat eraiki beharko da lan-plataforman; uhatea itxitakoan, ura gehien berriztatzen den eremura iritsi beharko du, 12.4.3 ataleko irudian adierazitako eremuaren barruan. Behean, ohiko muntaketa nolakoa den erakusten da; hodiaren euskarria egokitzeko eskatzen da, ubidearen erdialdean jarri ahal izan dadin, uraren birzirkulazio handieneko eremuan, eta uhatea itxita nahiz irekita dagoenean uraren fluxuan turbulentziak gerta daitezkeen eremutik kanpo. Ikus daitekeenez, hodiak bideratuta egon behar du eta abian jartzean norabidea aldatu ahal izan behar da; hau da, osagarriak doikuntza hori ahalbidetu behar du.</w:t>
      </w:r>
    </w:p>
    <w:p w14:paraId="01A0D0CA" w14:textId="77777777" w:rsidR="00CA7B21" w:rsidRPr="004C24F7" w:rsidRDefault="00CA7B21" w:rsidP="00CA7B21">
      <w:pPr>
        <w:pStyle w:val="Sangranormal"/>
      </w:pPr>
    </w:p>
    <w:p w14:paraId="117688C9" w14:textId="77777777" w:rsidR="00CA7B21" w:rsidRPr="00632FD5" w:rsidRDefault="00CA7B21" w:rsidP="00CA7B21">
      <w:pPr>
        <w:pStyle w:val="Sangranormal"/>
      </w:pPr>
      <w:r>
        <w:rPr>
          <w:noProof/>
        </w:rPr>
        <w:drawing>
          <wp:inline distT="0" distB="0" distL="0" distR="0" wp14:anchorId="7252DBBD" wp14:editId="6FC4E8FA">
            <wp:extent cx="3952875" cy="3752850"/>
            <wp:effectExtent l="0" t="0" r="9525" b="0"/>
            <wp:docPr id="698216567" name="Imagen 1" descr="Imagen que contiene foto, colgando, tabla, call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16567" name="Imagen 1" descr="Imagen que contiene foto, colgando, tabla, calle&#10;&#10;Descripción generada automáticamente"/>
                    <pic:cNvPicPr/>
                  </pic:nvPicPr>
                  <pic:blipFill>
                    <a:blip r:embed="rId19"/>
                    <a:stretch>
                      <a:fillRect/>
                    </a:stretch>
                  </pic:blipFill>
                  <pic:spPr>
                    <a:xfrm>
                      <a:off x="0" y="0"/>
                      <a:ext cx="3952875" cy="3752850"/>
                    </a:xfrm>
                    <a:prstGeom prst="rect">
                      <a:avLst/>
                    </a:prstGeom>
                  </pic:spPr>
                </pic:pic>
              </a:graphicData>
            </a:graphic>
          </wp:inline>
        </w:drawing>
      </w:r>
    </w:p>
    <w:p w14:paraId="0B6A51BA" w14:textId="77777777" w:rsidR="003F0C69" w:rsidRDefault="003F0C69" w:rsidP="003F0C69">
      <w:pPr>
        <w:pStyle w:val="Ttulo3"/>
        <w:numPr>
          <w:ilvl w:val="2"/>
          <w:numId w:val="1"/>
        </w:numPr>
      </w:pPr>
      <w:r>
        <w:t>TRESNERIA - EMARI-NEURGAILUA</w:t>
      </w:r>
    </w:p>
    <w:p w14:paraId="08CE0F39" w14:textId="77777777" w:rsidR="003F0C69" w:rsidRDefault="003F0C69" w:rsidP="003F0C69">
      <w:pPr>
        <w:pStyle w:val="Sangranormal"/>
        <w:rPr>
          <w:lang w:val="es-ES"/>
        </w:rPr>
      </w:pPr>
    </w:p>
    <w:p w14:paraId="642AB3D7" w14:textId="77777777" w:rsidR="00CA7B21" w:rsidRDefault="003F0C69" w:rsidP="003F0C69">
      <w:pPr>
        <w:pStyle w:val="Sangranormal"/>
      </w:pPr>
      <w:r>
        <w:t xml:space="preserve">Jabetzak ubidearen emari-neurgailu bat emango du, muntatzeko eta kontrol-koadroan integratzeko. Jabetza arduratuko da kontrol-koadroraino konektatu beharreko kableaz eta zundez. </w:t>
      </w:r>
    </w:p>
    <w:p w14:paraId="55423527" w14:textId="77777777" w:rsidR="003F0C69" w:rsidRPr="004C24F7" w:rsidRDefault="003F0C69" w:rsidP="003F0C69">
      <w:pPr>
        <w:pStyle w:val="Sangranormal"/>
      </w:pPr>
    </w:p>
    <w:p w14:paraId="67FE0CDB" w14:textId="77777777" w:rsidR="003F0C69" w:rsidRDefault="003F0C69" w:rsidP="003F0C69">
      <w:pPr>
        <w:pStyle w:val="Sangranormal"/>
      </w:pPr>
      <w:r>
        <w:t>Emari-neurgailu hori bistaratzean eta uhatearen kontrolean integratzea eskatzen da.</w:t>
      </w:r>
    </w:p>
    <w:p w14:paraId="184018C9" w14:textId="77777777" w:rsidR="003F0C69" w:rsidRDefault="003F0C69" w:rsidP="003F0C69">
      <w:pPr>
        <w:pStyle w:val="Sangranormal"/>
        <w:rPr>
          <w:lang w:val="es-ES"/>
        </w:rPr>
      </w:pPr>
    </w:p>
    <w:p w14:paraId="6E0387B8" w14:textId="77777777" w:rsidR="003F0C69" w:rsidRDefault="003F0C69" w:rsidP="003F0C69">
      <w:pPr>
        <w:pStyle w:val="Sangranormal"/>
        <w:rPr>
          <w:lang w:val="es-ES"/>
        </w:rPr>
      </w:pPr>
    </w:p>
    <w:p w14:paraId="187AA099" w14:textId="77777777" w:rsidR="003F0C69" w:rsidRDefault="003F0C69" w:rsidP="003F0C69">
      <w:pPr>
        <w:pStyle w:val="Ttulo3"/>
        <w:numPr>
          <w:ilvl w:val="2"/>
          <w:numId w:val="1"/>
        </w:numPr>
      </w:pPr>
      <w:r>
        <w:t>EMARI EKOLOGIKOAREN KONTROLA</w:t>
      </w:r>
    </w:p>
    <w:p w14:paraId="336FBFB6" w14:textId="77777777" w:rsidR="003F0C69" w:rsidRDefault="003F0C69" w:rsidP="003F0C69">
      <w:pPr>
        <w:pStyle w:val="Sangranormal"/>
        <w:rPr>
          <w:lang w:val="es-ES"/>
        </w:rPr>
      </w:pPr>
    </w:p>
    <w:p w14:paraId="611A7072" w14:textId="77777777" w:rsidR="003F0C69" w:rsidRDefault="003F0C69" w:rsidP="003F0C69">
      <w:pPr>
        <w:pStyle w:val="Sangranormal"/>
      </w:pPr>
      <w:r>
        <w:t xml:space="preserve">Uhertasun-kontrolaz gain –non uhateak guztia/ezer ez gisa funtzionatzen duen– emari ekologikoaren kontrol bat ezarriko da. Uhatea emari ekologikoaren gutxieneko </w:t>
      </w:r>
      <w:commentRangeStart w:id="6"/>
      <w:proofErr w:type="spellStart"/>
      <w:r>
        <w:t>APa</w:t>
      </w:r>
      <w:proofErr w:type="spellEnd"/>
      <w:r>
        <w:t xml:space="preserve"> </w:t>
      </w:r>
      <w:commentRangeEnd w:id="6"/>
      <w:r>
        <w:rPr>
          <w:rStyle w:val="Refdecomentario"/>
        </w:rPr>
        <w:commentReference w:id="6"/>
      </w:r>
      <w:r>
        <w:t>bermatzeko moduan irekiko da.</w:t>
      </w:r>
    </w:p>
    <w:p w14:paraId="4E58C29E" w14:textId="77777777" w:rsidR="003F0C69" w:rsidRPr="004C24F7" w:rsidRDefault="003F0C69" w:rsidP="003F0C69">
      <w:pPr>
        <w:pStyle w:val="Sangranormal"/>
      </w:pPr>
    </w:p>
    <w:p w14:paraId="3E2F153E" w14:textId="77777777" w:rsidR="003F0C69" w:rsidRDefault="003F0C69" w:rsidP="003F0C69">
      <w:pPr>
        <w:pStyle w:val="Sangranormal"/>
      </w:pPr>
      <w:r>
        <w:lastRenderedPageBreak/>
        <w:t>Energia erabilgarria mugatua denez, 10:00etatik 16:00etara bitarteko maniobrek erritmo desberdina izango dute eguneko gainerako orduen aldean.</w:t>
      </w:r>
    </w:p>
    <w:p w14:paraId="2F4ED04E" w14:textId="77777777" w:rsidR="003F0C69" w:rsidRPr="004C24F7" w:rsidRDefault="003F0C69" w:rsidP="003F0C69">
      <w:pPr>
        <w:pStyle w:val="Sangranormal"/>
      </w:pPr>
    </w:p>
    <w:p w14:paraId="7D99FF92" w14:textId="77777777" w:rsidR="003F0C69" w:rsidRDefault="003F0C69" w:rsidP="003F0C69">
      <w:pPr>
        <w:pStyle w:val="Sangranormal"/>
      </w:pPr>
      <w:r>
        <w:t>Emari ekologikoaren kontrola bermatzeko eta, aldi berean, eragingailua etengabe mugitzen ez egoteko, irekitze- edo ixte-mugimendu bat egingo da eta 30 minutuan behin soilik alderantzikatu ahal izango da eragintzaren zentzua (eguzki-aldian, 10:00etatik 16:00etara) eta 60 minutuan behin soilik gainerako aldietan. Hori dela eta, erregulagailu proportzional bat erabiliko da azken 4 orduetan metatutako bolumen-errorearen arabera, eta bigarren doikuntza bat egingo da (“k” faktore txikiagoarekin) azken 4 ordu horien aurreko 8 orduetan metatutako errorerako. Posizioa errorearen arabera hautatu ahal izango da.</w:t>
      </w:r>
    </w:p>
    <w:p w14:paraId="17EE8FEF" w14:textId="77777777" w:rsidR="00FB7601" w:rsidRDefault="00FB7601" w:rsidP="003F0C69">
      <w:pPr>
        <w:pStyle w:val="Sangranormal"/>
        <w:rPr>
          <w:lang w:val="es-ES"/>
        </w:rPr>
      </w:pPr>
    </w:p>
    <w:p w14:paraId="36147C19" w14:textId="77777777" w:rsidR="00FB7601" w:rsidRDefault="00FB7601" w:rsidP="003F0C69">
      <w:pPr>
        <w:pStyle w:val="Sangranormal"/>
      </w:pPr>
      <w:r>
        <w:t xml:space="preserve">Eragingailuak 4-20 mA-ko seinalea izango du, eta </w:t>
      </w:r>
      <w:proofErr w:type="spellStart"/>
      <w:r>
        <w:t>PLCaren</w:t>
      </w:r>
      <w:proofErr w:type="spellEnd"/>
      <w:r>
        <w:t xml:space="preserve"> sarrera analogikoetako batera konektatu beharko da. Seinale hori 4 harikoa izango da.</w:t>
      </w:r>
    </w:p>
    <w:p w14:paraId="4AE98E5E" w14:textId="77777777" w:rsidR="00FB7601" w:rsidRDefault="00FB7601" w:rsidP="003F0C69">
      <w:pPr>
        <w:pStyle w:val="Sangranormal"/>
        <w:rPr>
          <w:lang w:val="es-ES"/>
        </w:rPr>
      </w:pPr>
    </w:p>
    <w:p w14:paraId="7D078A54" w14:textId="77777777" w:rsidR="00907189" w:rsidRDefault="00907189" w:rsidP="00907189">
      <w:pPr>
        <w:pStyle w:val="Ttulo3"/>
        <w:numPr>
          <w:ilvl w:val="2"/>
          <w:numId w:val="1"/>
        </w:numPr>
      </w:pPr>
      <w:r>
        <w:t>BIZKAIKO FORU ALDUNDIAREN INDIKAZIOAK</w:t>
      </w:r>
    </w:p>
    <w:p w14:paraId="2552C515" w14:textId="77777777" w:rsidR="00907189" w:rsidRDefault="00907189" w:rsidP="00907189">
      <w:pPr>
        <w:pStyle w:val="Sangranormal"/>
        <w:rPr>
          <w:lang w:val="es-ES"/>
        </w:rPr>
      </w:pPr>
    </w:p>
    <w:p w14:paraId="735F872D" w14:textId="77777777" w:rsidR="00907189" w:rsidRDefault="00907189" w:rsidP="00907189">
      <w:pPr>
        <w:pStyle w:val="Sangranormal"/>
      </w:pPr>
      <w:r>
        <w:t>Obra honetako baimenak izapidetzean, Bizkaiko Foru Aldundiak baldintza bat adierazi du lurzoruari eta obran induskatutako lurraren tratamenduari dagokienez. Baldintza hori errespetatu beharko da. 17. eranskinean, BFAk emandako jarraibideak aurkezten dira.</w:t>
      </w:r>
    </w:p>
    <w:p w14:paraId="32D1AD4E" w14:textId="77777777" w:rsidR="00CA7B21" w:rsidRPr="004C24F7" w:rsidRDefault="00CA7B21" w:rsidP="00CA7B21">
      <w:pPr>
        <w:pStyle w:val="Sangranormal"/>
      </w:pPr>
    </w:p>
    <w:p w14:paraId="30F248CD" w14:textId="77777777" w:rsidR="000F6E49" w:rsidRPr="004C24F7" w:rsidRDefault="000F6E49" w:rsidP="00CA7B21">
      <w:pPr>
        <w:pStyle w:val="Sangranormal"/>
      </w:pPr>
    </w:p>
    <w:p w14:paraId="59DFB48A" w14:textId="77777777" w:rsidR="000F6E49" w:rsidRDefault="000F6E49" w:rsidP="000F6E49">
      <w:pPr>
        <w:pStyle w:val="Ttulo3"/>
        <w:numPr>
          <w:ilvl w:val="2"/>
          <w:numId w:val="1"/>
        </w:numPr>
      </w:pPr>
      <w:r>
        <w:t>Gainerako baimenak</w:t>
      </w:r>
    </w:p>
    <w:p w14:paraId="761E0AB1" w14:textId="77777777" w:rsidR="000F6E49" w:rsidRDefault="000F6E49" w:rsidP="000F6E49">
      <w:pPr>
        <w:pStyle w:val="Sangranormal"/>
        <w:rPr>
          <w:lang w:val="es-ES"/>
        </w:rPr>
      </w:pPr>
    </w:p>
    <w:p w14:paraId="798D0C1A" w14:textId="77777777" w:rsidR="000F6E49" w:rsidRDefault="000F6E49" w:rsidP="000F6E49">
      <w:pPr>
        <w:pStyle w:val="Sangranormal"/>
      </w:pPr>
      <w:r>
        <w:t xml:space="preserve">Obra honek obra-lizentzia behar du; </w:t>
      </w:r>
      <w:proofErr w:type="spellStart"/>
      <w:r>
        <w:t>BBUPek</w:t>
      </w:r>
      <w:proofErr w:type="spellEnd"/>
      <w:r>
        <w:t xml:space="preserve"> lortuko du, eta tasaren ordainketa kontratuaren irismenetik kanpo egongo da.</w:t>
      </w:r>
    </w:p>
    <w:p w14:paraId="33163F8D" w14:textId="77777777" w:rsidR="000F6E49" w:rsidRDefault="000F6E49" w:rsidP="000F6E49">
      <w:pPr>
        <w:pStyle w:val="Sangranormal"/>
        <w:rPr>
          <w:lang w:val="es-ES"/>
        </w:rPr>
      </w:pPr>
    </w:p>
    <w:p w14:paraId="7790D2AB" w14:textId="77777777" w:rsidR="000F6E49" w:rsidRDefault="000F6E49" w:rsidP="000F6E49">
      <w:pPr>
        <w:pStyle w:val="Sangranormal"/>
      </w:pPr>
      <w:r>
        <w:t xml:space="preserve">Era berean, Kantauriko Konfederazio Hidrografikoari aurkeztu beharreko obraren gaineko erantzukizunpeko adierazpen bat egin behar da. Zeregin hori </w:t>
      </w:r>
      <w:proofErr w:type="spellStart"/>
      <w:r>
        <w:t>BBUPeko</w:t>
      </w:r>
      <w:proofErr w:type="spellEnd"/>
      <w:r>
        <w:t xml:space="preserve"> obraren zuzendaritza fakultatiboak beteko du.</w:t>
      </w:r>
    </w:p>
    <w:p w14:paraId="09EEF125" w14:textId="77777777" w:rsidR="000F6E49" w:rsidRPr="004C24F7" w:rsidRDefault="000F6E49" w:rsidP="000F6E49">
      <w:pPr>
        <w:pStyle w:val="Sangranormal"/>
      </w:pPr>
    </w:p>
    <w:p w14:paraId="2EA5D835" w14:textId="77777777" w:rsidR="000F6E49" w:rsidRPr="00D31E4F" w:rsidRDefault="000F6E49" w:rsidP="000F6E49">
      <w:pPr>
        <w:pStyle w:val="Sangranormal"/>
      </w:pPr>
      <w:r>
        <w:t>Ez da baimen gehiagorik aurreikusten, baina Bizkaiko Foru Aldundiaren dagokion sailaren erantzunaren zain gaude.</w:t>
      </w:r>
    </w:p>
    <w:p w14:paraId="2B6432D6" w14:textId="77777777" w:rsidR="00CA7B21" w:rsidRPr="004C24F7" w:rsidRDefault="00CA7B21" w:rsidP="00CA7B21"/>
    <w:p w14:paraId="3DFEFD74" w14:textId="77777777" w:rsidR="00CA7B21" w:rsidRDefault="00CA7B21" w:rsidP="00CA7B21">
      <w:pPr>
        <w:pStyle w:val="Ttulo1"/>
      </w:pPr>
      <w:r>
        <w:t>OBRA OSOKO ZATI KOMUNEN DESKRIBAPENA</w:t>
      </w:r>
    </w:p>
    <w:p w14:paraId="7A4E3071" w14:textId="77777777" w:rsidR="00CA7B21" w:rsidRPr="00365215" w:rsidRDefault="00CA7B21" w:rsidP="00CA7B21">
      <w:pPr>
        <w:rPr>
          <w:lang w:val="es-ES"/>
        </w:rPr>
      </w:pPr>
    </w:p>
    <w:p w14:paraId="24A54F12" w14:textId="77777777" w:rsidR="00CA7B21" w:rsidRDefault="00CA7B21" w:rsidP="00CA7B21">
      <w:pPr>
        <w:pStyle w:val="EstiloTtulo2SinMaysculas"/>
        <w:numPr>
          <w:ilvl w:val="1"/>
          <w:numId w:val="1"/>
        </w:numPr>
        <w:ind w:firstLine="0"/>
        <w:rPr>
          <w:rFonts w:cs="Tahoma"/>
          <w:sz w:val="20"/>
          <w:szCs w:val="20"/>
        </w:rPr>
      </w:pPr>
      <w:r>
        <w:rPr>
          <w:sz w:val="20"/>
        </w:rPr>
        <w:t>INGENIARITZA ETA XEHETASUN-PROIEKTUAREN IDAZKETA. 23. unitatea.</w:t>
      </w:r>
    </w:p>
    <w:p w14:paraId="74D72E4B" w14:textId="77777777" w:rsidR="00CA7B21" w:rsidRDefault="00CA7B21" w:rsidP="00CA7B21">
      <w:pPr>
        <w:rPr>
          <w:lang w:val="es-ES"/>
        </w:rPr>
      </w:pPr>
    </w:p>
    <w:p w14:paraId="7E17DB65" w14:textId="77777777" w:rsidR="00CA7B21" w:rsidRDefault="00CA7B21" w:rsidP="00CA7B21">
      <w:r>
        <w:t>Xehetasun-proiektua idatzi eta ingeniaritzaren garapena sartuko da, obra zibila barne. Dokumentu honetako eskema elektrikoak eta erantsitako proiektua aldatu egin behar dira, eranskin honetan adierazitakora egokitzeko. Irismena instalazio osoa izango da, ez bakarrik aldaera.</w:t>
      </w:r>
    </w:p>
    <w:p w14:paraId="74489E1C" w14:textId="77777777" w:rsidR="00CA7B21" w:rsidRPr="004C24F7" w:rsidRDefault="00CA7B21" w:rsidP="00CA7B21"/>
    <w:p w14:paraId="20E69215" w14:textId="77777777" w:rsidR="00CA7B21" w:rsidRDefault="00CA7B21" w:rsidP="00CA7B21">
      <w:r>
        <w:t>Xehetasun-proiektuak eskema haribakar bat eta beste eskema garatu bat izango ditu. Eroaleen hariak eskemaren arabera identifikatuko dira, eta eskema potentzial bakoitzari (ez konexio-borne bakoitzari) zenbaki bat esleituz egingo da.</w:t>
      </w:r>
    </w:p>
    <w:p w14:paraId="487EF77C" w14:textId="77777777" w:rsidR="00CA7B21" w:rsidRPr="004C24F7" w:rsidRDefault="00CA7B21" w:rsidP="00CA7B21"/>
    <w:p w14:paraId="49E9314E" w14:textId="77777777" w:rsidR="00CA7B21" w:rsidRDefault="00CA7B21" w:rsidP="00CA7B21">
      <w:pPr>
        <w:pStyle w:val="EstiloTtulo2SinMaysculas"/>
        <w:numPr>
          <w:ilvl w:val="1"/>
          <w:numId w:val="1"/>
        </w:numPr>
        <w:ind w:firstLine="0"/>
        <w:rPr>
          <w:rFonts w:cs="Tahoma"/>
          <w:sz w:val="20"/>
          <w:szCs w:val="20"/>
        </w:rPr>
      </w:pPr>
      <w:r>
        <w:rPr>
          <w:sz w:val="20"/>
        </w:rPr>
        <w:t>LEGEZTATZEA. 24. unitatea.</w:t>
      </w:r>
    </w:p>
    <w:p w14:paraId="12154E56" w14:textId="77777777" w:rsidR="00CA7B21" w:rsidRDefault="00CA7B21" w:rsidP="00CA7B21">
      <w:pPr>
        <w:rPr>
          <w:lang w:val="es-ES"/>
        </w:rPr>
      </w:pPr>
    </w:p>
    <w:p w14:paraId="566AFA47" w14:textId="77777777" w:rsidR="00CA7B21" w:rsidRDefault="00CA7B21" w:rsidP="00CA7B21">
      <w:r>
        <w:t xml:space="preserve">Legeztatze-proiektua eta instalazio berria legeztatzeko izapide guztiak idaztea. Dena barne (kontrol-organismo baimenduen ikuskapenak barne, eskatzen badira). </w:t>
      </w:r>
    </w:p>
    <w:p w14:paraId="6110691B" w14:textId="77777777" w:rsidR="00CA7B21" w:rsidRDefault="00CA7B21" w:rsidP="00CA7B21">
      <w:pPr>
        <w:rPr>
          <w:lang w:val="es-ES"/>
        </w:rPr>
      </w:pPr>
    </w:p>
    <w:p w14:paraId="4D9D1F8D" w14:textId="77777777" w:rsidR="00CA7B21" w:rsidRDefault="00CA7B21" w:rsidP="00CA7B21">
      <w:pPr>
        <w:pStyle w:val="EstiloTtulo2SinMaysculas"/>
        <w:numPr>
          <w:ilvl w:val="1"/>
          <w:numId w:val="1"/>
        </w:numPr>
        <w:ind w:firstLine="0"/>
        <w:rPr>
          <w:rFonts w:cs="Tahoma"/>
          <w:sz w:val="20"/>
          <w:szCs w:val="20"/>
        </w:rPr>
      </w:pPr>
      <w:r>
        <w:rPr>
          <w:sz w:val="20"/>
        </w:rPr>
        <w:lastRenderedPageBreak/>
        <w:t>IDENTIFIKAZIOA ETA KARTELAK.</w:t>
      </w:r>
    </w:p>
    <w:p w14:paraId="1FD04FE6" w14:textId="77777777" w:rsidR="00CA7B21" w:rsidRDefault="00CA7B21" w:rsidP="00CA7B21">
      <w:pPr>
        <w:rPr>
          <w:lang w:val="es-ES"/>
        </w:rPr>
      </w:pPr>
    </w:p>
    <w:p w14:paraId="1595DEB5" w14:textId="77777777" w:rsidR="00CA7B21" w:rsidRDefault="00CA7B21" w:rsidP="00CA7B21">
      <w:r>
        <w:t>Instalazioa edo identifikatu beharreko zatiak identifikatzeko kartelak egin eta instalatu beharko dira, erabilera-eskuliburuaren arabera, baita kaxa elektrikoetarako eta kableetarako ere. Kartel horiek elebidunak izango dira. Itzulpena jabetzak egingo du. Arrisku elektrikoaren eta tentsio-mailen ikonoak ere egin eta instalatu beharko dira, beharrezko den tokietan.</w:t>
      </w:r>
    </w:p>
    <w:p w14:paraId="318D896A" w14:textId="77777777" w:rsidR="00CA7B21" w:rsidRPr="004C24F7" w:rsidRDefault="00CA7B21" w:rsidP="00CA7B21"/>
    <w:p w14:paraId="1DDD822C" w14:textId="77777777" w:rsidR="00CA7B21" w:rsidRDefault="00CA7B21" w:rsidP="00CA7B21">
      <w:r>
        <w:t>Kartelen kostua elementu horien hornidurari buruzko unitateetan jasanarazi beharko da.</w:t>
      </w:r>
    </w:p>
    <w:p w14:paraId="55D7A395" w14:textId="77777777" w:rsidR="00CA7B21" w:rsidRDefault="00CA7B21" w:rsidP="00CA7B21">
      <w:pPr>
        <w:rPr>
          <w:lang w:val="es-ES"/>
        </w:rPr>
      </w:pPr>
    </w:p>
    <w:p w14:paraId="4CAB5D8D" w14:textId="77777777" w:rsidR="00CA7B21" w:rsidRDefault="00CA7B21" w:rsidP="00CA7B21">
      <w:pPr>
        <w:pStyle w:val="EstiloTtulo2SinMaysculas"/>
        <w:numPr>
          <w:ilvl w:val="1"/>
          <w:numId w:val="1"/>
        </w:numPr>
        <w:ind w:firstLine="0"/>
        <w:rPr>
          <w:rFonts w:cs="Tahoma"/>
          <w:sz w:val="20"/>
          <w:szCs w:val="20"/>
        </w:rPr>
      </w:pPr>
      <w:r>
        <w:rPr>
          <w:sz w:val="20"/>
        </w:rPr>
        <w:t>DOKUMENTAZIOA</w:t>
      </w:r>
    </w:p>
    <w:p w14:paraId="6530BC91" w14:textId="77777777" w:rsidR="00CA7B21" w:rsidRDefault="00CA7B21" w:rsidP="00CA7B21">
      <w:pPr>
        <w:rPr>
          <w:lang w:val="es-ES"/>
        </w:rPr>
      </w:pPr>
    </w:p>
    <w:p w14:paraId="19BEF86B" w14:textId="77777777" w:rsidR="00CA7B21" w:rsidRDefault="00CA7B21" w:rsidP="00CA7B21">
      <w:r>
        <w:t>Dokumentazioa ez da unitate bereiz gisa ordainduko: beste unitate bat(zu)</w:t>
      </w:r>
      <w:proofErr w:type="spellStart"/>
      <w:r>
        <w:t>en</w:t>
      </w:r>
      <w:proofErr w:type="spellEnd"/>
      <w:r>
        <w:t xml:space="preserve"> prezioan sartu beharko da (lizitatzaile bakoitzaren irizpidearen arabera). Dokumentazioa ziurtagiriaren ehuneko bat ordaintzeko mugarri bat da. 8. eranskinean jasotako jarraibideen arabera entregatuko da. Eta gainera:</w:t>
      </w:r>
    </w:p>
    <w:p w14:paraId="4E4CF05F" w14:textId="77777777" w:rsidR="00CA7B21" w:rsidRDefault="00CA7B21" w:rsidP="00CA7B21">
      <w:pPr>
        <w:rPr>
          <w:lang w:val="es-ES"/>
        </w:rPr>
      </w:pPr>
    </w:p>
    <w:p w14:paraId="78AE3BA2" w14:textId="77777777" w:rsidR="00CA7B21" w:rsidRDefault="00CA7B21" w:rsidP="00CA7B21">
      <w:r>
        <w:t>Hau eskatzen da:</w:t>
      </w:r>
    </w:p>
    <w:p w14:paraId="4F32AEDC" w14:textId="77777777" w:rsidR="00CA7B21" w:rsidRDefault="00CA7B21" w:rsidP="00CA7B21">
      <w:pPr>
        <w:rPr>
          <w:lang w:val="es-ES"/>
        </w:rPr>
      </w:pPr>
    </w:p>
    <w:p w14:paraId="666B153F" w14:textId="77777777" w:rsidR="00CA7B21" w:rsidRDefault="00CA7B21" w:rsidP="003112B8">
      <w:pPr>
        <w:pStyle w:val="Prrafodelista"/>
        <w:numPr>
          <w:ilvl w:val="0"/>
          <w:numId w:val="7"/>
        </w:numPr>
      </w:pPr>
      <w:r>
        <w:t>Egitura flotatzailearen ezaugarri nagusiak, erabileraren eta mantentze-lanen eskuliburua;</w:t>
      </w:r>
    </w:p>
    <w:p w14:paraId="351AFE3C" w14:textId="77777777" w:rsidR="00CA7B21" w:rsidRDefault="00CA7B21" w:rsidP="003112B8">
      <w:pPr>
        <w:pStyle w:val="Prrafodelista"/>
        <w:numPr>
          <w:ilvl w:val="0"/>
          <w:numId w:val="7"/>
        </w:numPr>
      </w:pPr>
      <w:r>
        <w:t>eta haren CE ziurtagiria.</w:t>
      </w:r>
    </w:p>
    <w:p w14:paraId="6798104C" w14:textId="77777777" w:rsidR="00CA7B21" w:rsidRDefault="00CA7B21" w:rsidP="003112B8">
      <w:pPr>
        <w:pStyle w:val="Prrafodelista"/>
        <w:numPr>
          <w:ilvl w:val="0"/>
          <w:numId w:val="7"/>
        </w:numPr>
      </w:pPr>
      <w:r>
        <w:t>Legeztatze-proiektuak (dagozkionak).</w:t>
      </w:r>
    </w:p>
    <w:p w14:paraId="4FB61EE8" w14:textId="77777777" w:rsidR="00CA7B21" w:rsidRDefault="00CA7B21" w:rsidP="003112B8">
      <w:pPr>
        <w:pStyle w:val="Prrafodelista"/>
        <w:numPr>
          <w:ilvl w:val="0"/>
          <w:numId w:val="7"/>
        </w:numPr>
      </w:pPr>
      <w:r>
        <w:t>Obra-zuzendaritza (legeztatzeko Industrian aurkeztu beharreko dokumentua).</w:t>
      </w:r>
    </w:p>
    <w:p w14:paraId="18CC8852" w14:textId="77777777" w:rsidR="00CA7B21" w:rsidRDefault="00CA7B21" w:rsidP="003112B8">
      <w:pPr>
        <w:pStyle w:val="Prrafodelista"/>
        <w:numPr>
          <w:ilvl w:val="0"/>
          <w:numId w:val="7"/>
        </w:numPr>
      </w:pPr>
      <w:r>
        <w:t>Instalazio sortzailearen erregistroa Industria Sailean.</w:t>
      </w:r>
    </w:p>
    <w:p w14:paraId="799663B0" w14:textId="77777777" w:rsidR="00CA7B21" w:rsidRDefault="00CA7B21" w:rsidP="003112B8">
      <w:pPr>
        <w:pStyle w:val="Prrafodelista"/>
        <w:numPr>
          <w:ilvl w:val="0"/>
          <w:numId w:val="7"/>
        </w:numPr>
      </w:pPr>
      <w:r>
        <w:t>Kontrol-organismo baimenduen ziurtagiriak.</w:t>
      </w:r>
    </w:p>
    <w:p w14:paraId="197B5618" w14:textId="77777777" w:rsidR="00CA7B21" w:rsidRDefault="00CA7B21" w:rsidP="003112B8">
      <w:pPr>
        <w:pStyle w:val="Prrafodelista"/>
        <w:numPr>
          <w:ilvl w:val="0"/>
          <w:numId w:val="7"/>
        </w:numPr>
      </w:pPr>
      <w:r>
        <w:t>Neurketen datuak: lurrak, diferentzialak, koadroen probak eta beste.</w:t>
      </w:r>
    </w:p>
    <w:p w14:paraId="2BA293A3" w14:textId="77777777" w:rsidR="00CA7B21" w:rsidRDefault="00CA7B21" w:rsidP="003112B8">
      <w:pPr>
        <w:pStyle w:val="Prrafodelista"/>
        <w:numPr>
          <w:ilvl w:val="0"/>
          <w:numId w:val="7"/>
        </w:numPr>
      </w:pPr>
      <w:r>
        <w:t>Eskema elektriko haribakarrak.</w:t>
      </w:r>
    </w:p>
    <w:p w14:paraId="1706A18B" w14:textId="77777777" w:rsidR="00CA7B21" w:rsidRDefault="00CA7B21" w:rsidP="003112B8">
      <w:pPr>
        <w:pStyle w:val="Prrafodelista"/>
        <w:numPr>
          <w:ilvl w:val="0"/>
          <w:numId w:val="7"/>
        </w:numPr>
      </w:pPr>
      <w:r>
        <w:t>Lur-konexioko sarearen planoa.</w:t>
      </w:r>
    </w:p>
    <w:p w14:paraId="7470165A" w14:textId="77777777" w:rsidR="00CA7B21" w:rsidRDefault="00CA7B21" w:rsidP="003112B8">
      <w:pPr>
        <w:pStyle w:val="Prrafodelista"/>
        <w:numPr>
          <w:ilvl w:val="0"/>
          <w:numId w:val="7"/>
        </w:numPr>
      </w:pPr>
      <w:r>
        <w:t>Eskema elektriko garatuak, haribakarren muga berberekin.</w:t>
      </w:r>
    </w:p>
    <w:p w14:paraId="0B167821" w14:textId="77777777" w:rsidR="00CA7B21" w:rsidRDefault="00CA7B21" w:rsidP="003112B8">
      <w:pPr>
        <w:pStyle w:val="Prrafodelista"/>
        <w:numPr>
          <w:ilvl w:val="0"/>
          <w:numId w:val="7"/>
        </w:numPr>
      </w:pPr>
      <w:r>
        <w:t>Elementuen antolamendu orokorraren planoak.</w:t>
      </w:r>
    </w:p>
    <w:p w14:paraId="780B4029" w14:textId="77777777" w:rsidR="00CA7B21" w:rsidRDefault="00CA7B21" w:rsidP="003112B8">
      <w:pPr>
        <w:pStyle w:val="Prrafodelista"/>
        <w:numPr>
          <w:ilvl w:val="0"/>
          <w:numId w:val="7"/>
        </w:numPr>
      </w:pPr>
      <w:r>
        <w:t>Material-zerrenda.</w:t>
      </w:r>
    </w:p>
    <w:p w14:paraId="62A94B3F" w14:textId="77777777" w:rsidR="00CA7B21" w:rsidRDefault="00CA7B21" w:rsidP="003112B8">
      <w:pPr>
        <w:pStyle w:val="Prrafodelista"/>
        <w:numPr>
          <w:ilvl w:val="0"/>
          <w:numId w:val="7"/>
        </w:numPr>
      </w:pPr>
      <w:r>
        <w:t>Zorro-kableen zerrenda.</w:t>
      </w:r>
    </w:p>
    <w:p w14:paraId="13B88E86" w14:textId="77777777" w:rsidR="00CA7B21" w:rsidRDefault="00CA7B21" w:rsidP="003112B8">
      <w:pPr>
        <w:pStyle w:val="Prrafodelista"/>
        <w:numPr>
          <w:ilvl w:val="0"/>
          <w:numId w:val="7"/>
        </w:numPr>
      </w:pPr>
      <w:r>
        <w:t>Doikuntza-balioak eta konfigurazio-fitxategiak.</w:t>
      </w:r>
    </w:p>
    <w:p w14:paraId="2A406DF8" w14:textId="77777777" w:rsidR="00CA7B21" w:rsidRDefault="00CA7B21" w:rsidP="003112B8">
      <w:pPr>
        <w:pStyle w:val="Prrafodelista"/>
        <w:numPr>
          <w:ilvl w:val="0"/>
          <w:numId w:val="7"/>
        </w:numPr>
      </w:pPr>
      <w:r>
        <w:t xml:space="preserve">PLC, TP eta </w:t>
      </w:r>
      <w:proofErr w:type="spellStart"/>
      <w:r>
        <w:t>Scada</w:t>
      </w:r>
      <w:proofErr w:type="spellEnd"/>
      <w:r>
        <w:t xml:space="preserve"> programa.</w:t>
      </w:r>
    </w:p>
    <w:p w14:paraId="04C77AEB" w14:textId="77777777" w:rsidR="00CA7B21" w:rsidRDefault="00CA7B21" w:rsidP="003112B8">
      <w:pPr>
        <w:pStyle w:val="Prrafodelista"/>
        <w:numPr>
          <w:ilvl w:val="0"/>
          <w:numId w:val="7"/>
        </w:numPr>
      </w:pPr>
      <w:r>
        <w:t>Koadro elektrikoen CE ziurtagiria.</w:t>
      </w:r>
    </w:p>
    <w:p w14:paraId="73C34935" w14:textId="77777777" w:rsidR="00CA7B21" w:rsidRDefault="00CA7B21" w:rsidP="003112B8">
      <w:pPr>
        <w:pStyle w:val="Prrafodelista"/>
        <w:numPr>
          <w:ilvl w:val="0"/>
          <w:numId w:val="7"/>
        </w:numPr>
      </w:pPr>
      <w:r>
        <w:t>Legeztatze-proiektuak (dagozkionak).</w:t>
      </w:r>
    </w:p>
    <w:p w14:paraId="25DC6D2B" w14:textId="77777777" w:rsidR="00CA7B21" w:rsidRDefault="00CA7B21" w:rsidP="003112B8">
      <w:pPr>
        <w:pStyle w:val="Prrafodelista"/>
        <w:numPr>
          <w:ilvl w:val="0"/>
          <w:numId w:val="7"/>
        </w:numPr>
      </w:pPr>
      <w:r>
        <w:t>Obra-zuzendaritza (legeztatzeko Industrian aurkeztu beharreko dokumentua).</w:t>
      </w:r>
    </w:p>
    <w:p w14:paraId="1454C84A" w14:textId="77777777" w:rsidR="00CA7B21" w:rsidRDefault="00CA7B21" w:rsidP="003112B8">
      <w:pPr>
        <w:pStyle w:val="Prrafodelista"/>
        <w:numPr>
          <w:ilvl w:val="0"/>
          <w:numId w:val="7"/>
        </w:numPr>
      </w:pPr>
      <w:r>
        <w:t>Eskema elektriko haribakarrak eta garatuak.</w:t>
      </w:r>
    </w:p>
    <w:p w14:paraId="1394852B" w14:textId="77777777" w:rsidR="00CA7B21" w:rsidRDefault="00CA7B21" w:rsidP="003112B8">
      <w:pPr>
        <w:pStyle w:val="Prrafodelista"/>
        <w:numPr>
          <w:ilvl w:val="0"/>
          <w:numId w:val="7"/>
        </w:numPr>
      </w:pPr>
      <w:r>
        <w:t>Planoak:</w:t>
      </w:r>
    </w:p>
    <w:p w14:paraId="43C584A2" w14:textId="77777777" w:rsidR="00CA7B21" w:rsidRDefault="00CA7B21" w:rsidP="003112B8">
      <w:pPr>
        <w:pStyle w:val="Prrafodelista"/>
        <w:numPr>
          <w:ilvl w:val="1"/>
          <w:numId w:val="7"/>
        </w:numPr>
      </w:pPr>
      <w:r>
        <w:t>elementuen antolamendu orokorra</w:t>
      </w:r>
    </w:p>
    <w:p w14:paraId="0B7E15AB" w14:textId="77777777" w:rsidR="00CA7B21" w:rsidRDefault="00CA7B21" w:rsidP="003112B8">
      <w:pPr>
        <w:pStyle w:val="Prrafodelista"/>
        <w:numPr>
          <w:ilvl w:val="1"/>
          <w:numId w:val="7"/>
        </w:numPr>
      </w:pPr>
      <w:r>
        <w:t>lastak eta haien kokapena</w:t>
      </w:r>
    </w:p>
    <w:p w14:paraId="7F11FA4A" w14:textId="77777777" w:rsidR="00CA7B21" w:rsidRDefault="00CA7B21" w:rsidP="003112B8">
      <w:pPr>
        <w:pStyle w:val="Prrafodelista"/>
        <w:numPr>
          <w:ilvl w:val="1"/>
          <w:numId w:val="7"/>
        </w:numPr>
      </w:pPr>
      <w:r>
        <w:t>egitura</w:t>
      </w:r>
    </w:p>
    <w:p w14:paraId="6FBBD96C" w14:textId="77777777" w:rsidR="00CA7B21" w:rsidRDefault="00CA7B21" w:rsidP="003112B8">
      <w:pPr>
        <w:pStyle w:val="Prrafodelista"/>
        <w:numPr>
          <w:ilvl w:val="1"/>
          <w:numId w:val="7"/>
        </w:numPr>
      </w:pPr>
      <w:r>
        <w:t>tira egiteko puntuak (ainguraketen eta egitura flotatzailearen arteko loturak).</w:t>
      </w:r>
    </w:p>
    <w:p w14:paraId="1490FDD9" w14:textId="77777777" w:rsidR="00CA7B21" w:rsidRDefault="00CA7B21" w:rsidP="003112B8">
      <w:pPr>
        <w:pStyle w:val="Prrafodelista"/>
        <w:numPr>
          <w:ilvl w:val="0"/>
          <w:numId w:val="7"/>
        </w:numPr>
      </w:pPr>
      <w:r>
        <w:t>Material-zerrenda.</w:t>
      </w:r>
    </w:p>
    <w:p w14:paraId="196719D1" w14:textId="77777777" w:rsidR="00CA7B21" w:rsidRDefault="00CA7B21" w:rsidP="003112B8">
      <w:pPr>
        <w:pStyle w:val="Prrafodelista"/>
        <w:numPr>
          <w:ilvl w:val="0"/>
          <w:numId w:val="7"/>
        </w:numPr>
      </w:pPr>
      <w:r>
        <w:t>Zorroen zerrenda.</w:t>
      </w:r>
    </w:p>
    <w:p w14:paraId="2356324E" w14:textId="77777777" w:rsidR="00CA7B21" w:rsidRDefault="00CA7B21" w:rsidP="00CA7B21">
      <w:pPr>
        <w:rPr>
          <w:lang w:val="es-ES"/>
        </w:rPr>
      </w:pPr>
    </w:p>
    <w:p w14:paraId="3CD4A9D6" w14:textId="77777777" w:rsidR="00CA7B21" w:rsidRDefault="00CA7B21" w:rsidP="00CA7B21">
      <w:r>
        <w:t xml:space="preserve">Inprimatutako hiru kopia entregatuko dira, </w:t>
      </w:r>
      <w:proofErr w:type="spellStart"/>
      <w:r>
        <w:t>koadernatuta</w:t>
      </w:r>
      <w:proofErr w:type="spellEnd"/>
      <w:r>
        <w:t xml:space="preserve"> eta </w:t>
      </w:r>
      <w:r>
        <w:rPr>
          <w:i/>
          <w:u w:val="single"/>
        </w:rPr>
        <w:t>kaxoi baten barruan</w:t>
      </w:r>
      <w:r>
        <w:t xml:space="preserve"> (proiektuen antzera), eta beste hiru formatu digitalean. Euskarri digitaleko kopiak, alde batetik, fitxategi editagarriak izan beharko ditu, eta, bestetik, </w:t>
      </w:r>
      <w:proofErr w:type="spellStart"/>
      <w:r>
        <w:t>pdf</w:t>
      </w:r>
      <w:proofErr w:type="spellEnd"/>
      <w:r>
        <w:t xml:space="preserve"> formatuko kopia bat, planoak barne.</w:t>
      </w:r>
    </w:p>
    <w:p w14:paraId="458445DE" w14:textId="77777777" w:rsidR="00CA7B21" w:rsidRPr="004C24F7" w:rsidRDefault="00CA7B21" w:rsidP="00CA7B21">
      <w:pPr>
        <w:rPr>
          <w:lang w:val="da-DK"/>
        </w:rPr>
      </w:pPr>
    </w:p>
    <w:p w14:paraId="7E79284A" w14:textId="77777777" w:rsidR="00CA7B21" w:rsidRDefault="00CA7B21" w:rsidP="00CA7B21">
      <w:pPr>
        <w:pStyle w:val="EstiloTtulo2SinMaysculas"/>
        <w:numPr>
          <w:ilvl w:val="1"/>
          <w:numId w:val="1"/>
        </w:numPr>
        <w:ind w:firstLine="0"/>
        <w:rPr>
          <w:rFonts w:cs="Tahoma"/>
          <w:sz w:val="20"/>
          <w:szCs w:val="20"/>
        </w:rPr>
      </w:pPr>
      <w:r>
        <w:rPr>
          <w:sz w:val="20"/>
        </w:rPr>
        <w:t>SEGURTASUNA ETA OSASUNA, ETA INGURUMENA. 25. unitatea.</w:t>
      </w:r>
    </w:p>
    <w:p w14:paraId="090BAC80" w14:textId="77777777" w:rsidR="00CA7B21" w:rsidRDefault="00CA7B21" w:rsidP="00CA7B21">
      <w:pPr>
        <w:rPr>
          <w:lang w:val="es-ES"/>
        </w:rPr>
      </w:pPr>
    </w:p>
    <w:p w14:paraId="1FE569AB" w14:textId="77777777" w:rsidR="00CA7B21" w:rsidRDefault="00CA7B21" w:rsidP="00CA7B21">
      <w:pPr>
        <w:widowControl/>
        <w:adjustRightInd/>
        <w:textAlignment w:val="auto"/>
        <w:rPr>
          <w:rFonts w:cs="Tahoma"/>
        </w:rPr>
      </w:pPr>
      <w:r>
        <w:t>9. eranskinean, obra honen segurtasunaren eta osasunaren oinarrizko azterketa entregatzen da. Adjudikaziodunak segurtasun- eta osasun-plana egin beharko du.</w:t>
      </w:r>
    </w:p>
    <w:p w14:paraId="3F137D51" w14:textId="77777777" w:rsidR="00CA7B21" w:rsidRPr="004C24F7" w:rsidRDefault="00CA7B21" w:rsidP="00CA7B21">
      <w:pPr>
        <w:widowControl/>
        <w:adjustRightInd/>
        <w:textAlignment w:val="auto"/>
        <w:rPr>
          <w:rFonts w:cs="Tahoma"/>
        </w:rPr>
      </w:pPr>
    </w:p>
    <w:p w14:paraId="69BB6F1B" w14:textId="77777777" w:rsidR="00CA7B21" w:rsidRDefault="00CA7B21" w:rsidP="00CA7B21">
      <w:r>
        <w:t xml:space="preserve">Adjudikaziodunak, arlo horretan indarrean dagoen legeriaz gain, </w:t>
      </w:r>
      <w:proofErr w:type="spellStart"/>
      <w:r>
        <w:t>BBUPen</w:t>
      </w:r>
      <w:proofErr w:type="spellEnd"/>
      <w:r>
        <w:t xml:space="preserve"> Prebentzio Sailaren betekizunak </w:t>
      </w:r>
      <w:r>
        <w:lastRenderedPageBreak/>
        <w:t>eta oro har jarraitzen diren prozedura eta irizpide guztiak ere bete beharko ditu, kostu gehigarririk gabe.</w:t>
      </w:r>
    </w:p>
    <w:p w14:paraId="56A2411D" w14:textId="77777777" w:rsidR="00CA7B21" w:rsidRPr="004C24F7" w:rsidRDefault="00CA7B21" w:rsidP="00CA7B21"/>
    <w:p w14:paraId="29A8DB5D" w14:textId="77777777" w:rsidR="00CA7B21" w:rsidRDefault="00CA7B21" w:rsidP="00CA7B21">
      <w:r>
        <w:t>Gainerako partidetan gehitu ditzake segurtasuneko eta osasuneko gastuak, edo unitate honetan. Segurtasunari eta osasunari buruzko oinarrizko azterlanak ez du aurrekonturik.</w:t>
      </w:r>
    </w:p>
    <w:p w14:paraId="4DF452DB" w14:textId="77777777" w:rsidR="00CA7B21" w:rsidRPr="004C24F7" w:rsidRDefault="00CA7B21" w:rsidP="00CA7B21"/>
    <w:p w14:paraId="311B6DC2" w14:textId="77777777" w:rsidR="00CA7B21" w:rsidRPr="006C3461" w:rsidRDefault="00CA7B21" w:rsidP="00CA7B21">
      <w:r>
        <w:t>Era berean, hondakinak kudeatzeko plan bat prestatu beharko du, eta obraren ingurumen-zaintzan lagundu. Unitate honetan, zeregin horrek sortzen dizkion gastuak kargatu ahal izango ditu.</w:t>
      </w:r>
    </w:p>
    <w:p w14:paraId="044E68EC" w14:textId="77777777" w:rsidR="00CA7B21" w:rsidRDefault="00CA7B21" w:rsidP="00CA7B21">
      <w:pPr>
        <w:pStyle w:val="EstiloTtulo2SinMaysculas"/>
        <w:numPr>
          <w:ilvl w:val="1"/>
          <w:numId w:val="1"/>
        </w:numPr>
        <w:ind w:firstLine="0"/>
        <w:rPr>
          <w:rFonts w:cs="Tahoma"/>
          <w:sz w:val="20"/>
          <w:szCs w:val="20"/>
        </w:rPr>
      </w:pPr>
      <w:r>
        <w:rPr>
          <w:sz w:val="20"/>
        </w:rPr>
        <w:t>HOBEKUNTZAK ETA ZUZENKETAK. 26. unitatea.</w:t>
      </w:r>
    </w:p>
    <w:p w14:paraId="4F1BD71D" w14:textId="77777777" w:rsidR="00CA7B21" w:rsidRDefault="00CA7B21" w:rsidP="00CA7B21">
      <w:pPr>
        <w:rPr>
          <w:lang w:val="es-ES"/>
        </w:rPr>
      </w:pPr>
    </w:p>
    <w:p w14:paraId="7A1841E8" w14:textId="77777777" w:rsidR="00CA7B21" w:rsidRPr="0050183B" w:rsidRDefault="00CA7B21" w:rsidP="00CA7B21">
      <w:pPr>
        <w:widowControl/>
        <w:adjustRightInd/>
        <w:textAlignment w:val="auto"/>
        <w:rPr>
          <w:rFonts w:cs="Tahoma"/>
        </w:rPr>
      </w:pPr>
      <w:r>
        <w:t xml:space="preserve">Obraren irismena dokumentu honetan </w:t>
      </w:r>
      <w:r>
        <w:rPr>
          <w:b/>
          <w:i/>
          <w:u w:val="single"/>
        </w:rPr>
        <w:t>deskribatzen da, ezer mugatzeko asmorik gabe</w:t>
      </w:r>
      <w:r>
        <w:t>. Dokumentuak izan ditzakeen hobekuntzak eta akatsak dagokion eskaintzan baloratu beharko dira (administrazio-agirian adierazitakoaren arabera).</w:t>
      </w:r>
    </w:p>
    <w:p w14:paraId="0FA56156" w14:textId="77777777" w:rsidR="00CA7B21" w:rsidRPr="004C24F7" w:rsidRDefault="00CA7B21" w:rsidP="00CA7B21"/>
    <w:p w14:paraId="5693E40D" w14:textId="77777777" w:rsidR="00CA7B21" w:rsidRPr="009429C9" w:rsidRDefault="00CA7B21" w:rsidP="00CA7B21">
      <w:pPr>
        <w:pStyle w:val="EstiloTtulo2SinMaysculas"/>
        <w:numPr>
          <w:ilvl w:val="1"/>
          <w:numId w:val="1"/>
        </w:numPr>
        <w:ind w:firstLine="0"/>
        <w:rPr>
          <w:rFonts w:cs="Tahoma"/>
          <w:sz w:val="20"/>
          <w:szCs w:val="20"/>
        </w:rPr>
      </w:pPr>
      <w:r>
        <w:rPr>
          <w:sz w:val="20"/>
        </w:rPr>
        <w:t>BIDEA LEHENGORATZEA ETA BAIMENAK. 27. unitatea.</w:t>
      </w:r>
    </w:p>
    <w:p w14:paraId="02A0AF54" w14:textId="77777777" w:rsidR="00CA7B21" w:rsidRDefault="00CA7B21" w:rsidP="00CA7B21">
      <w:pPr>
        <w:widowControl/>
        <w:adjustRightInd/>
        <w:textAlignment w:val="auto"/>
        <w:rPr>
          <w:rFonts w:cs="Tahoma"/>
        </w:rPr>
      </w:pPr>
      <w:r>
        <w:t>Adjudikaziodunak bidera sartu ahal izateko baimena izapidetu beharko du, ekipoak deskargatu eta ibilgailuak bidetik kanpo ibili ahal izateko.</w:t>
      </w:r>
    </w:p>
    <w:p w14:paraId="6972CC81" w14:textId="77777777" w:rsidR="00CA7B21" w:rsidRDefault="00CA7B21" w:rsidP="00CA7B21">
      <w:pPr>
        <w:widowControl/>
        <w:adjustRightInd/>
        <w:textAlignment w:val="auto"/>
        <w:rPr>
          <w:rFonts w:cs="Tahoma"/>
        </w:rPr>
      </w:pPr>
    </w:p>
    <w:p w14:paraId="741C6A65" w14:textId="77777777" w:rsidR="00CA7B21" w:rsidRDefault="00CA7B21" w:rsidP="00CA7B21">
      <w:pPr>
        <w:widowControl/>
        <w:adjustRightInd/>
        <w:textAlignment w:val="auto"/>
      </w:pPr>
      <w:r>
        <w:t>Ibilgailuen zamaren ondorioz lehendik daudenak baino zulo handiagoak sortzen badira, adjudikaziodunak bideko zorua konpondu eta lehengo egoeran utzi beharko du.</w:t>
      </w:r>
    </w:p>
    <w:p w14:paraId="012AAD5D" w14:textId="77777777" w:rsidR="00CA7B21" w:rsidRPr="004C24F7" w:rsidRDefault="00CA7B21" w:rsidP="00CA7B21"/>
    <w:p w14:paraId="5D49883F" w14:textId="77777777" w:rsidR="00CA7B21" w:rsidRPr="009429C9" w:rsidRDefault="00CA7B21" w:rsidP="00CA7B21">
      <w:pPr>
        <w:pStyle w:val="EstiloTtulo2SinMaysculas"/>
        <w:numPr>
          <w:ilvl w:val="1"/>
          <w:numId w:val="1"/>
        </w:numPr>
        <w:ind w:firstLine="0"/>
        <w:rPr>
          <w:rFonts w:cs="Tahoma"/>
          <w:sz w:val="20"/>
          <w:szCs w:val="20"/>
        </w:rPr>
      </w:pPr>
      <w:r>
        <w:rPr>
          <w:sz w:val="20"/>
        </w:rPr>
        <w:t>JASOTZE-PROBAK. 28. unitatea.</w:t>
      </w:r>
    </w:p>
    <w:p w14:paraId="68FCD352" w14:textId="77777777" w:rsidR="00CA7B21" w:rsidRDefault="00CA7B21" w:rsidP="00CA7B21">
      <w:pPr>
        <w:widowControl/>
        <w:adjustRightInd/>
        <w:textAlignment w:val="auto"/>
        <w:rPr>
          <w:rFonts w:cs="Tahoma"/>
        </w:rPr>
      </w:pPr>
      <w:r>
        <w:t>Adjudikaziodunak jasotze-probetan parte hartu beharko du, eta proba horiek baliozkotzeko behar diren baliabide osagarriak hornitu beharko ditu.</w:t>
      </w:r>
    </w:p>
    <w:p w14:paraId="4643CE73" w14:textId="77777777" w:rsidR="00CA7B21" w:rsidRDefault="00CA7B21" w:rsidP="00CA7B21">
      <w:pPr>
        <w:widowControl/>
        <w:adjustRightInd/>
        <w:textAlignment w:val="auto"/>
        <w:rPr>
          <w:rFonts w:cs="Tahoma"/>
        </w:rPr>
      </w:pPr>
    </w:p>
    <w:p w14:paraId="3253ED91" w14:textId="77777777" w:rsidR="00CA7B21" w:rsidRDefault="00CA7B21" w:rsidP="00CA7B21">
      <w:pPr>
        <w:widowControl/>
        <w:adjustRightInd/>
        <w:textAlignment w:val="auto"/>
        <w:rPr>
          <w:rFonts w:cs="Tahoma"/>
        </w:rPr>
      </w:pPr>
      <w:r>
        <w:t>Hauek izango dira jasotze-probak:</w:t>
      </w:r>
    </w:p>
    <w:p w14:paraId="58CD9AB5" w14:textId="77777777" w:rsidR="00CA7B21" w:rsidRDefault="00CA7B21" w:rsidP="00CA7B21">
      <w:pPr>
        <w:widowControl/>
        <w:adjustRightInd/>
        <w:textAlignment w:val="auto"/>
        <w:rPr>
          <w:rFonts w:cs="Tahoma"/>
        </w:rPr>
      </w:pPr>
    </w:p>
    <w:p w14:paraId="62B4F315" w14:textId="77777777" w:rsidR="00CA7B21" w:rsidRDefault="00CA7B21" w:rsidP="003112B8">
      <w:pPr>
        <w:pStyle w:val="Prrafodelista"/>
        <w:widowControl/>
        <w:numPr>
          <w:ilvl w:val="0"/>
          <w:numId w:val="13"/>
        </w:numPr>
        <w:adjustRightInd/>
        <w:textAlignment w:val="auto"/>
      </w:pPr>
      <w:r>
        <w:t>Posizio erlatiboa mantentzen duela egiaztatzea.</w:t>
      </w:r>
    </w:p>
    <w:p w14:paraId="52DE6AF5" w14:textId="77777777" w:rsidR="00CA7B21" w:rsidRDefault="00CA7B21" w:rsidP="003112B8">
      <w:pPr>
        <w:pStyle w:val="Prrafodelista"/>
        <w:widowControl/>
        <w:numPr>
          <w:ilvl w:val="1"/>
          <w:numId w:val="13"/>
        </w:numPr>
        <w:adjustRightInd/>
        <w:textAlignment w:val="auto"/>
      </w:pPr>
      <w:r>
        <w:t>Lurretik eta tira egiteko puntu bat erabiliz, operadore baten indarraz mugituko da plataforma, tentsioa kendutakoan plataforma jatorrizko posiziora itzultzen dela egiaztatzeko, hasierako posiziotik diferentzia ± 1 metrokoa delarik.</w:t>
      </w:r>
    </w:p>
    <w:p w14:paraId="39BA1C49" w14:textId="77777777" w:rsidR="00CA7B21" w:rsidRDefault="00CA7B21" w:rsidP="003112B8">
      <w:pPr>
        <w:pStyle w:val="Prrafodelista"/>
        <w:widowControl/>
        <w:numPr>
          <w:ilvl w:val="1"/>
          <w:numId w:val="13"/>
        </w:numPr>
        <w:adjustRightInd/>
        <w:textAlignment w:val="auto"/>
      </w:pPr>
      <w:r>
        <w:t>Presaren kota aldatu, eta egiaztatuko da 5 metrorainoko kota-aldaketak jasan ditzakeela hasierako posiziotik ± 1 metro aldendu gabe.</w:t>
      </w:r>
    </w:p>
    <w:p w14:paraId="33DBE9D9" w14:textId="77777777" w:rsidR="00CA7B21" w:rsidRDefault="00CA7B21" w:rsidP="003112B8">
      <w:pPr>
        <w:pStyle w:val="Prrafodelista"/>
        <w:widowControl/>
        <w:numPr>
          <w:ilvl w:val="1"/>
          <w:numId w:val="13"/>
        </w:numPr>
        <w:adjustRightInd/>
        <w:textAlignment w:val="auto"/>
      </w:pPr>
      <w:r>
        <w:t>Presa hustu, eta egiaztatuko da egituran edo modulu fotovoltaikoetan deformaziorik edo kalterik jasan gabe bermatzen dela hondo irregularrean.</w:t>
      </w:r>
    </w:p>
    <w:p w14:paraId="16A6EEB2" w14:textId="77777777" w:rsidR="00CA7B21" w:rsidRDefault="00CA7B21" w:rsidP="003112B8">
      <w:pPr>
        <w:pStyle w:val="Prrafodelista"/>
        <w:widowControl/>
        <w:numPr>
          <w:ilvl w:val="0"/>
          <w:numId w:val="13"/>
        </w:numPr>
        <w:adjustRightInd/>
        <w:textAlignment w:val="auto"/>
      </w:pPr>
      <w:r>
        <w:t>Kableak eta segurtatzailea konektatu eta deskonektatzea ezarritako denboran, 5 minutuan gehienez.</w:t>
      </w:r>
    </w:p>
    <w:p w14:paraId="1D1FD35F" w14:textId="77777777" w:rsidR="00CA7B21" w:rsidRDefault="00CA7B21" w:rsidP="003112B8">
      <w:pPr>
        <w:pStyle w:val="Prrafodelista"/>
        <w:widowControl/>
        <w:numPr>
          <w:ilvl w:val="0"/>
          <w:numId w:val="13"/>
        </w:numPr>
        <w:adjustRightInd/>
        <w:textAlignment w:val="auto"/>
      </w:pPr>
      <w:r>
        <w:t xml:space="preserve">Kableetatik tira egingo da, 5 kiloko indar batek askatzen ez dituela egiaztatzeko. </w:t>
      </w:r>
    </w:p>
    <w:p w14:paraId="68FC9988" w14:textId="77777777" w:rsidR="00CA7B21" w:rsidRDefault="00CA7B21" w:rsidP="003112B8">
      <w:pPr>
        <w:pStyle w:val="Prrafodelista"/>
        <w:widowControl/>
        <w:numPr>
          <w:ilvl w:val="0"/>
          <w:numId w:val="13"/>
        </w:numPr>
        <w:adjustRightInd/>
        <w:textAlignment w:val="auto"/>
      </w:pPr>
      <w:r>
        <w:t>Suhiltzailearen etengailuaren proba.</w:t>
      </w:r>
    </w:p>
    <w:p w14:paraId="3D9AF52F" w14:textId="77777777" w:rsidR="00CA7B21" w:rsidRDefault="00CA7B21" w:rsidP="003112B8">
      <w:pPr>
        <w:pStyle w:val="Prrafodelista"/>
        <w:widowControl/>
        <w:numPr>
          <w:ilvl w:val="1"/>
          <w:numId w:val="13"/>
        </w:numPr>
        <w:adjustRightInd/>
        <w:textAlignment w:val="auto"/>
      </w:pPr>
      <w:r>
        <w:t>Kontrol-tentsioa aplikatuko da, urrutitik ixteko.</w:t>
      </w:r>
    </w:p>
    <w:p w14:paraId="7CBCF2CC" w14:textId="77777777" w:rsidR="00CA7B21" w:rsidRDefault="00CA7B21" w:rsidP="003112B8">
      <w:pPr>
        <w:pStyle w:val="Prrafodelista"/>
        <w:widowControl/>
        <w:numPr>
          <w:ilvl w:val="1"/>
          <w:numId w:val="13"/>
        </w:numPr>
        <w:adjustRightInd/>
        <w:textAlignment w:val="auto"/>
      </w:pPr>
      <w:r>
        <w:t>Kontrol-tentsioa eten egingo da, irekitzen dela egiaztatzeko.</w:t>
      </w:r>
    </w:p>
    <w:p w14:paraId="77BB7D6F" w14:textId="77777777" w:rsidR="00CA7B21" w:rsidRDefault="00CA7B21" w:rsidP="003112B8">
      <w:pPr>
        <w:pStyle w:val="Prrafodelista"/>
        <w:widowControl/>
        <w:numPr>
          <w:ilvl w:val="1"/>
          <w:numId w:val="13"/>
        </w:numPr>
        <w:adjustRightInd/>
        <w:textAlignment w:val="auto"/>
      </w:pPr>
      <w:r>
        <w:t>Kontrol-tentsioa 2 minutu baino gehiagoz moztuta dagoela, posible izan behar da etengailua eskuz ixtea eta instalazioa berriro martxan jartzea.</w:t>
      </w:r>
    </w:p>
    <w:p w14:paraId="6EC7F8F1" w14:textId="77777777" w:rsidR="00CA7B21" w:rsidRPr="006F57B9" w:rsidRDefault="00CA7B21" w:rsidP="003112B8">
      <w:pPr>
        <w:pStyle w:val="Prrafodelista"/>
        <w:widowControl/>
        <w:numPr>
          <w:ilvl w:val="0"/>
          <w:numId w:val="13"/>
        </w:numPr>
        <w:adjustRightInd/>
        <w:textAlignment w:val="auto"/>
      </w:pPr>
      <w:r>
        <w:t>Ubideko uhatea erabat irekitzea eta ixtea.</w:t>
      </w:r>
    </w:p>
    <w:p w14:paraId="08A62BDE" w14:textId="77777777" w:rsidR="00CA7B21" w:rsidRDefault="00CA7B21" w:rsidP="00CA7B21">
      <w:pPr>
        <w:widowControl/>
        <w:adjustRightInd/>
        <w:textAlignment w:val="auto"/>
        <w:rPr>
          <w:lang w:val="es-ES"/>
        </w:rPr>
      </w:pPr>
    </w:p>
    <w:p w14:paraId="69ED8FEE" w14:textId="77777777" w:rsidR="00CA7B21" w:rsidRPr="002079FA" w:rsidRDefault="00CA7B21" w:rsidP="00CA7B21">
      <w:pPr>
        <w:pStyle w:val="EstiloTtulo2SinMaysculas"/>
        <w:numPr>
          <w:ilvl w:val="1"/>
          <w:numId w:val="1"/>
        </w:numPr>
        <w:ind w:firstLine="0"/>
        <w:rPr>
          <w:rFonts w:cs="Tahoma"/>
          <w:sz w:val="20"/>
          <w:szCs w:val="20"/>
        </w:rPr>
      </w:pPr>
      <w:r>
        <w:rPr>
          <w:sz w:val="20"/>
        </w:rPr>
        <w:t>BARNE HARTU GABEKOAK</w:t>
      </w:r>
    </w:p>
    <w:p w14:paraId="59B784B6" w14:textId="77777777" w:rsidR="00CA7B21" w:rsidRDefault="00CA7B21" w:rsidP="00CA7B21">
      <w:pPr>
        <w:widowControl/>
        <w:adjustRightInd/>
        <w:textAlignment w:val="auto"/>
        <w:rPr>
          <w:rFonts w:cs="Tahoma"/>
        </w:rPr>
      </w:pPr>
      <w:r>
        <w:t>Dokumentu honetan berariaz adierazitakoak, ez besterik. Anbiguotasunik edo zehaztasun-faltarik bada, kontratu honen adjudikaziodunaren kontura izango dela ulertu behar da.</w:t>
      </w:r>
    </w:p>
    <w:p w14:paraId="706B1F7E" w14:textId="77777777" w:rsidR="00CA7B21" w:rsidRPr="004C24F7" w:rsidRDefault="00CA7B21" w:rsidP="00CA7B21">
      <w:pPr>
        <w:widowControl/>
        <w:adjustRightInd/>
        <w:textAlignment w:val="auto"/>
        <w:rPr>
          <w:rFonts w:cs="Tahoma"/>
        </w:rPr>
      </w:pPr>
    </w:p>
    <w:p w14:paraId="58A41BC2" w14:textId="77777777" w:rsidR="00CA7B21" w:rsidRDefault="00CA7B21" w:rsidP="00CA7B21">
      <w:pPr>
        <w:widowControl/>
        <w:adjustRightInd/>
        <w:textAlignment w:val="auto"/>
        <w:rPr>
          <w:rFonts w:cs="Tahoma"/>
        </w:rPr>
      </w:pPr>
      <w:r>
        <w:t xml:space="preserve">Obra-lizentzia jabetzak izapidetuko du, baita tasen ordainketa ere. </w:t>
      </w:r>
    </w:p>
    <w:p w14:paraId="2AC9CC67" w14:textId="77777777" w:rsidR="00CA7B21" w:rsidRDefault="00CA7B21" w:rsidP="00CA7B21">
      <w:pPr>
        <w:widowControl/>
        <w:adjustRightInd/>
        <w:textAlignment w:val="auto"/>
        <w:rPr>
          <w:rFonts w:cs="Tahoma"/>
          <w:lang w:val="es-ES"/>
        </w:rPr>
      </w:pPr>
    </w:p>
    <w:p w14:paraId="1AB3469D" w14:textId="77777777" w:rsidR="00CA7B21" w:rsidRDefault="00CA7B21" w:rsidP="00CA7B21">
      <w:pPr>
        <w:widowControl/>
        <w:adjustRightInd/>
        <w:textAlignment w:val="auto"/>
        <w:rPr>
          <w:rFonts w:cs="Tahoma"/>
        </w:rPr>
      </w:pPr>
      <w:proofErr w:type="spellStart"/>
      <w:r>
        <w:t>Erakundeengandik</w:t>
      </w:r>
      <w:proofErr w:type="spellEnd"/>
      <w:r>
        <w:t xml:space="preserve"> –kasu honetan, Uraren Euskal Agentzia eta Bizkaiko Foru Aldundia– obraren baimena lortzeko izapideak jabetzak egingo ditu.</w:t>
      </w:r>
    </w:p>
    <w:p w14:paraId="6AA8BB8A" w14:textId="77777777" w:rsidR="00CA7B21" w:rsidRDefault="00CA7B21" w:rsidP="00CA7B21">
      <w:pPr>
        <w:widowControl/>
        <w:adjustRightInd/>
        <w:textAlignment w:val="auto"/>
        <w:rPr>
          <w:rFonts w:cs="Tahoma"/>
          <w:lang w:val="es-ES"/>
        </w:rPr>
      </w:pPr>
    </w:p>
    <w:p w14:paraId="662F9A69" w14:textId="77777777" w:rsidR="00CA7B21" w:rsidRDefault="00CA7B21" w:rsidP="00CA7B21">
      <w:pPr>
        <w:widowControl/>
        <w:adjustRightInd/>
        <w:textAlignment w:val="auto"/>
        <w:rPr>
          <w:rFonts w:cs="Tahoma"/>
        </w:rPr>
      </w:pPr>
      <w:r>
        <w:t xml:space="preserve">Aurreko atal batean adierazi den bezala, adjudikaziodunaren erantzukizuna izango da galtzadak eta </w:t>
      </w:r>
      <w:proofErr w:type="spellStart"/>
      <w:r>
        <w:t>BBUPenak</w:t>
      </w:r>
      <w:proofErr w:type="spellEnd"/>
      <w:r>
        <w:t xml:space="preserve"> ez diren jabari publiko nahiz pribatuko eremuak okupatzeko eta ibilgailuak edo elementuak lursail partikularretatik garraiatzeko edozein izapide. Gastu horiengatik ez da partidarik ordainduko.</w:t>
      </w:r>
    </w:p>
    <w:p w14:paraId="4B43A2F5" w14:textId="77777777" w:rsidR="00CA7B21" w:rsidRDefault="00CA7B21" w:rsidP="00CA7B21">
      <w:pPr>
        <w:widowControl/>
        <w:adjustRightInd/>
        <w:textAlignment w:val="auto"/>
        <w:rPr>
          <w:rFonts w:cs="Tahoma"/>
          <w:lang w:val="es-ES"/>
        </w:rPr>
      </w:pPr>
    </w:p>
    <w:p w14:paraId="7CCF71A8" w14:textId="77777777" w:rsidR="00CA7B21" w:rsidRPr="002079FA" w:rsidRDefault="00CA7B21" w:rsidP="00CA7B21">
      <w:pPr>
        <w:pStyle w:val="EstiloTtulo2SinMaysculas"/>
        <w:numPr>
          <w:ilvl w:val="1"/>
          <w:numId w:val="1"/>
        </w:numPr>
        <w:ind w:firstLine="0"/>
        <w:rPr>
          <w:rFonts w:cs="Tahoma"/>
          <w:sz w:val="20"/>
          <w:szCs w:val="20"/>
        </w:rPr>
      </w:pPr>
      <w:r>
        <w:rPr>
          <w:sz w:val="20"/>
        </w:rPr>
        <w:t>BITARTEKO OSAGARRIAK</w:t>
      </w:r>
    </w:p>
    <w:p w14:paraId="3D48465F" w14:textId="77777777" w:rsidR="00CA7B21" w:rsidRPr="00592303" w:rsidRDefault="00CA7B21" w:rsidP="00CA7B21">
      <w:pPr>
        <w:rPr>
          <w:b/>
          <w:lang w:val="es-ES"/>
        </w:rPr>
      </w:pPr>
    </w:p>
    <w:p w14:paraId="18C08C98" w14:textId="77777777" w:rsidR="00CA7B21" w:rsidRPr="006C3461" w:rsidRDefault="00CA7B21" w:rsidP="00CA7B21">
      <w:r>
        <w:t>Berariaz adierazitakoak izan ezik, adjudikaziodunak obra egiteko behar diren bitarteko osagarri guztiak izan beharko ditu, eta, bereziki, energia elektrikoaren iturriak, kondizio seguruetan (lokal bustia).</w:t>
      </w:r>
    </w:p>
    <w:p w14:paraId="2DDE7425" w14:textId="77777777" w:rsidR="00CA7B21" w:rsidRPr="00AB462D" w:rsidRDefault="00CA7B21" w:rsidP="00CA7B21">
      <w:pPr>
        <w:pStyle w:val="EstiloTtulo2SinMaysculas"/>
        <w:numPr>
          <w:ilvl w:val="1"/>
          <w:numId w:val="1"/>
        </w:numPr>
        <w:ind w:firstLine="0"/>
        <w:rPr>
          <w:rFonts w:cs="Tahoma"/>
          <w:sz w:val="20"/>
          <w:szCs w:val="20"/>
        </w:rPr>
      </w:pPr>
      <w:r>
        <w:rPr>
          <w:sz w:val="20"/>
        </w:rPr>
        <w:t>KONTRATISTAREN BETEBEHARRAK</w:t>
      </w:r>
    </w:p>
    <w:p w14:paraId="4A1A6983" w14:textId="77777777" w:rsidR="00CA7B21" w:rsidRPr="00CE450D" w:rsidRDefault="00CA7B21" w:rsidP="00CA7B21">
      <w:pPr>
        <w:rPr>
          <w:lang w:val="es-ES"/>
        </w:rPr>
      </w:pPr>
    </w:p>
    <w:p w14:paraId="724E97A9" w14:textId="77777777" w:rsidR="00CA7B21" w:rsidRDefault="00CA7B21" w:rsidP="00CA7B21">
      <w:r>
        <w:t>Administrazio-orrian adierazitakoez gain, beste hauek ere gehitu dira.</w:t>
      </w:r>
    </w:p>
    <w:p w14:paraId="4C1D1CC3" w14:textId="77777777" w:rsidR="00CA7B21" w:rsidRDefault="00CA7B21" w:rsidP="00CA7B21">
      <w:pPr>
        <w:rPr>
          <w:lang w:val="es-ES"/>
        </w:rPr>
      </w:pPr>
    </w:p>
    <w:p w14:paraId="13E5541D" w14:textId="77777777" w:rsidR="00CA7B21" w:rsidRDefault="00CA7B21" w:rsidP="00CA7B21">
      <w:r>
        <w:t>Jabetzak izendatutako zuzendariaren iritziz obraren zatiren bat gaizki egiten ari bada, kontratistak berregin beharko du hori, inolako kalte-ordainik jasotzeko eskubiderik gabe; berdin-berdin hori obra jaso ondoren antzemango balitz ere.</w:t>
      </w:r>
    </w:p>
    <w:p w14:paraId="5FD885E5" w14:textId="77777777" w:rsidR="00CA7B21" w:rsidRDefault="00CA7B21" w:rsidP="00CA7B21">
      <w:pPr>
        <w:widowControl/>
        <w:adjustRightInd/>
        <w:textAlignment w:val="auto"/>
        <w:rPr>
          <w:rFonts w:cs="Tahoma"/>
        </w:rPr>
      </w:pPr>
    </w:p>
    <w:p w14:paraId="10958639" w14:textId="77777777" w:rsidR="00CA7B21" w:rsidRPr="00AB462D" w:rsidRDefault="00CA7B21" w:rsidP="00CA7B21">
      <w:pPr>
        <w:pStyle w:val="EstiloTtulo2SinMaysculas"/>
        <w:numPr>
          <w:ilvl w:val="1"/>
          <w:numId w:val="1"/>
        </w:numPr>
        <w:ind w:firstLine="0"/>
        <w:rPr>
          <w:rFonts w:cs="Tahoma"/>
          <w:sz w:val="20"/>
          <w:szCs w:val="20"/>
        </w:rPr>
      </w:pPr>
      <w:bookmarkStart w:id="7" w:name="_Toc232137253"/>
      <w:r>
        <w:rPr>
          <w:sz w:val="20"/>
        </w:rPr>
        <w:t>LANAREN ANTOLAMENDUA, BARNE HARTU GABEKOAK ETA JASOTZE-PROBAK</w:t>
      </w:r>
      <w:bookmarkEnd w:id="7"/>
    </w:p>
    <w:p w14:paraId="534AFEFD" w14:textId="77777777" w:rsidR="00CA7B21" w:rsidRPr="00C0066A" w:rsidRDefault="00CA7B21" w:rsidP="00CA7B21">
      <w:pPr>
        <w:pStyle w:val="Ttulo3"/>
        <w:numPr>
          <w:ilvl w:val="2"/>
          <w:numId w:val="1"/>
        </w:numPr>
      </w:pPr>
      <w:bookmarkStart w:id="8" w:name="_Toc232137254"/>
      <w:r>
        <w:t>LANEN PROGRAMAZIOA</w:t>
      </w:r>
      <w:bookmarkEnd w:id="8"/>
    </w:p>
    <w:p w14:paraId="7F251848" w14:textId="77777777" w:rsidR="00CA7B21" w:rsidRPr="00C0066A" w:rsidRDefault="00CA7B21" w:rsidP="00CA7B21">
      <w:pPr>
        <w:tabs>
          <w:tab w:val="left" w:pos="454"/>
        </w:tabs>
        <w:rPr>
          <w:rFonts w:cs="Tahoma"/>
        </w:rPr>
      </w:pPr>
      <w:r>
        <w:tab/>
        <w:t xml:space="preserve">GARRANTZITSUA. Obra plantako ustiapen- eta mantentze-zerbitzuaren beharren mende egongo da, jabetzaren irizpidearen arabera. Horrek, praktikan, esan nahi du programatutako eta are hasitako lanak atzeratu behar izatea; lanak gaueko eta/edo agorraldiko orduetan egin behar izatea, edo zatika eta tarteka; lanak eguraldiaren arabera programatzea (eguraldi lehorrerako); ekipo elektrogenoak izatea, baita programatutako hornidura-mozketetan plantako funtsezko atalak zerbitzuan mantentzeko beste ekipo osagarri batzuk ere... </w:t>
      </w:r>
    </w:p>
    <w:p w14:paraId="4D218355" w14:textId="77777777" w:rsidR="00CA7B21" w:rsidRPr="004C24F7" w:rsidRDefault="00CA7B21" w:rsidP="00CA7B21">
      <w:pPr>
        <w:tabs>
          <w:tab w:val="left" w:pos="454"/>
        </w:tabs>
        <w:rPr>
          <w:rFonts w:cs="Tahoma"/>
        </w:rPr>
      </w:pPr>
    </w:p>
    <w:p w14:paraId="19B8336A" w14:textId="77777777" w:rsidR="00CA7B21" w:rsidRPr="00C0066A" w:rsidRDefault="00CA7B21" w:rsidP="00CA7B21">
      <w:pPr>
        <w:tabs>
          <w:tab w:val="num" w:pos="360"/>
          <w:tab w:val="left" w:pos="454"/>
        </w:tabs>
        <w:rPr>
          <w:rFonts w:cs="Tahoma"/>
        </w:rPr>
      </w:pPr>
      <w:r>
        <w:tab/>
        <w:t>Lan guztiak instalazioetako ustiapenaren eta mantentze-lanen mende daude.</w:t>
      </w:r>
    </w:p>
    <w:p w14:paraId="4A9933B0" w14:textId="77777777" w:rsidR="00CA7B21" w:rsidRDefault="00CA7B21" w:rsidP="00CA7B21">
      <w:pPr>
        <w:tabs>
          <w:tab w:val="num" w:pos="360"/>
          <w:tab w:val="left" w:pos="454"/>
        </w:tabs>
        <w:rPr>
          <w:rFonts w:cs="Tahoma"/>
        </w:rPr>
      </w:pPr>
      <w:r>
        <w:tab/>
      </w:r>
    </w:p>
    <w:p w14:paraId="7260BA08" w14:textId="77777777" w:rsidR="00CA7B21" w:rsidRPr="008C3F8F" w:rsidRDefault="00CA7B21" w:rsidP="00CA7B21">
      <w:pPr>
        <w:tabs>
          <w:tab w:val="left" w:pos="454"/>
          <w:tab w:val="num" w:pos="567"/>
        </w:tabs>
        <w:rPr>
          <w:rFonts w:cs="Tahoma"/>
        </w:rPr>
      </w:pPr>
      <w:r>
        <w:t xml:space="preserve">Zerbitzuak lehentasuna du obrako lanen aurretik, eta, ondorioz, obraren jarduera harekin bateragarriak diren egun eta ordutegietara eramango da. Hori dela eta, honako hauek aurreikusi behar dira: gauez eta asteburuetan lan egitea, lanak egin bitartean eten luzeak egotea, eta kondizio jakin batzuetan lanak aldi baterako eta aurreikusi gabe etetea; hori guztia </w:t>
      </w:r>
      <w:proofErr w:type="spellStart"/>
      <w:r>
        <w:t>BBUPerako</w:t>
      </w:r>
      <w:proofErr w:type="spellEnd"/>
      <w:r>
        <w:t xml:space="preserve"> kostu gehigarririk gabe. Adjudikaziodunak ez du aparteko konpentsazio ekonomikorik izango horregatik, eta, ondorioz, kondizio horiek obra-prezioetan baloratu beharko ditu. Betekizun hori ez betetzeak kontratua deuseztatzea ekar lezake.</w:t>
      </w:r>
    </w:p>
    <w:p w14:paraId="03CDAF9C" w14:textId="77777777" w:rsidR="00CA7B21" w:rsidRPr="00C0066A" w:rsidRDefault="00CA7B21" w:rsidP="00CA7B21">
      <w:pPr>
        <w:tabs>
          <w:tab w:val="num" w:pos="360"/>
          <w:tab w:val="left" w:pos="454"/>
        </w:tabs>
        <w:rPr>
          <w:rFonts w:cs="Tahoma"/>
          <w:sz w:val="16"/>
          <w:szCs w:val="16"/>
        </w:rPr>
      </w:pPr>
    </w:p>
    <w:p w14:paraId="04D699F7" w14:textId="77777777" w:rsidR="00CA7B21" w:rsidRPr="00AB462D" w:rsidRDefault="00CA7B21" w:rsidP="00CA7B21">
      <w:pPr>
        <w:pStyle w:val="Ttulo3"/>
        <w:numPr>
          <w:ilvl w:val="2"/>
          <w:numId w:val="1"/>
        </w:numPr>
      </w:pPr>
      <w:bookmarkStart w:id="9" w:name="_Toc232137255"/>
      <w:r>
        <w:t>BARNE HARTU GABEKOAK ETA LANAREN ANTOLAMENDUA</w:t>
      </w:r>
      <w:bookmarkEnd w:id="9"/>
    </w:p>
    <w:p w14:paraId="37DD453D" w14:textId="77777777" w:rsidR="00CA7B21" w:rsidRPr="00C0066A" w:rsidRDefault="00CA7B21" w:rsidP="00CA7B21">
      <w:pPr>
        <w:tabs>
          <w:tab w:val="num" w:pos="360"/>
          <w:tab w:val="left" w:pos="454"/>
        </w:tabs>
        <w:rPr>
          <w:rFonts w:cs="Tahoma"/>
          <w:lang w:val="es-ES"/>
        </w:rPr>
      </w:pPr>
    </w:p>
    <w:p w14:paraId="3EB60AF4" w14:textId="77777777" w:rsidR="00CA7B21" w:rsidRPr="00C0066A" w:rsidRDefault="00CA7B21" w:rsidP="00CA7B21">
      <w:pPr>
        <w:tabs>
          <w:tab w:val="num" w:pos="360"/>
          <w:tab w:val="left" w:pos="454"/>
        </w:tabs>
        <w:rPr>
          <w:rFonts w:cs="Tahoma"/>
        </w:rPr>
      </w:pPr>
      <w:r>
        <w:t>Kontratistak honako arau hauek bete beharko ditu:</w:t>
      </w:r>
    </w:p>
    <w:p w14:paraId="68CF0BA7" w14:textId="77777777" w:rsidR="00CA7B21" w:rsidRPr="004C24F7" w:rsidRDefault="00CA7B21" w:rsidP="00CA7B21">
      <w:pPr>
        <w:tabs>
          <w:tab w:val="left" w:pos="454"/>
        </w:tabs>
        <w:rPr>
          <w:rFonts w:cs="Tahoma"/>
          <w:lang w:val="da-DK"/>
        </w:rPr>
      </w:pPr>
    </w:p>
    <w:p w14:paraId="69FEFDC7"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ab/>
        <w:t xml:space="preserve">Normalean, lanegunetan lan egingo da, jabetzaren egutegiaren arabera (txandaka lan egiten ez duten langileena), astelehenetik ostiralera, 08:00etatik 19:30era. Eta salbuespen gisa, lanek hala eskatzen dutenean (zerbitzuarengatik), ordutegi horretatik kanpo eta beste egun batzuetan lan egin ahal izango da, Obra Zuzendaritzaren eta instalazio-buruaren baimena izanez gero. </w:t>
      </w:r>
    </w:p>
    <w:p w14:paraId="765A9BA6" w14:textId="77777777" w:rsidR="00CA7B21" w:rsidRPr="004C24F7" w:rsidRDefault="00CA7B21" w:rsidP="00CA7B21">
      <w:pPr>
        <w:tabs>
          <w:tab w:val="left" w:pos="454"/>
        </w:tabs>
        <w:rPr>
          <w:rFonts w:cs="Tahoma"/>
        </w:rPr>
      </w:pPr>
    </w:p>
    <w:p w14:paraId="0D121FC7"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Jabetzak edo Obra Zuzendaritzak edozein lan berehala eteteko agindu ahal izango du, segurtasun-arauak betetzen ez badira edo zerbitzuaren beharrengatik.</w:t>
      </w:r>
    </w:p>
    <w:p w14:paraId="0B59BB23" w14:textId="77777777" w:rsidR="00CA7B21" w:rsidRPr="004C24F7" w:rsidRDefault="00CA7B21" w:rsidP="00CA7B21">
      <w:pPr>
        <w:pStyle w:val="Prrafodelista"/>
        <w:rPr>
          <w:rFonts w:cs="Tahoma"/>
        </w:rPr>
      </w:pPr>
    </w:p>
    <w:p w14:paraId="0C6CD6C7" w14:textId="77777777" w:rsidR="00CA7B21" w:rsidRPr="004C24F7" w:rsidRDefault="00CA7B21" w:rsidP="00CA7B21">
      <w:pPr>
        <w:tabs>
          <w:tab w:val="left" w:pos="454"/>
        </w:tabs>
        <w:rPr>
          <w:rFonts w:cs="Tahoma"/>
        </w:rPr>
      </w:pPr>
    </w:p>
    <w:p w14:paraId="46785873"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Une oro prebentzio-baliabide bat izan behar da instalazioan.</w:t>
      </w:r>
    </w:p>
    <w:p w14:paraId="11E60A8C" w14:textId="77777777" w:rsidR="00CA7B21" w:rsidRDefault="00CA7B21" w:rsidP="00CA7B21">
      <w:pPr>
        <w:pStyle w:val="Prrafodelista"/>
        <w:rPr>
          <w:rFonts w:cs="Tahoma"/>
          <w:lang w:val="es-ES"/>
        </w:rPr>
      </w:pPr>
    </w:p>
    <w:p w14:paraId="412F5D5F" w14:textId="77777777" w:rsidR="00CA7B21" w:rsidRPr="00C0066A" w:rsidRDefault="00CA7B21" w:rsidP="00CA7B21">
      <w:pPr>
        <w:tabs>
          <w:tab w:val="left" w:pos="454"/>
        </w:tabs>
        <w:rPr>
          <w:rFonts w:cs="Tahoma"/>
          <w:lang w:val="es-ES"/>
        </w:rPr>
      </w:pPr>
    </w:p>
    <w:p w14:paraId="511DEE69"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 xml:space="preserve">Instalaziora sartzean, </w:t>
      </w:r>
      <w:proofErr w:type="spellStart"/>
      <w:r>
        <w:t>KZPri</w:t>
      </w:r>
      <w:proofErr w:type="spellEnd"/>
      <w:r>
        <w:t xml:space="preserve"> jakinaraziko zaio, eta lan-eremua eta xedea jakinaraziko zaizkio.</w:t>
      </w:r>
    </w:p>
    <w:p w14:paraId="04501760" w14:textId="77777777" w:rsidR="00CA7B21" w:rsidRDefault="00CA7B21" w:rsidP="00CA7B21">
      <w:pPr>
        <w:pStyle w:val="Prrafodelista"/>
        <w:rPr>
          <w:rFonts w:cs="Tahoma"/>
          <w:lang w:val="es-ES"/>
        </w:rPr>
      </w:pPr>
    </w:p>
    <w:p w14:paraId="0F9D8091" w14:textId="77777777" w:rsidR="00CA7B21" w:rsidRPr="00C0066A" w:rsidRDefault="00CA7B21" w:rsidP="00CA7B21">
      <w:pPr>
        <w:tabs>
          <w:tab w:val="left" w:pos="454"/>
        </w:tabs>
        <w:rPr>
          <w:rFonts w:cs="Tahoma"/>
          <w:lang w:val="es-ES"/>
        </w:rPr>
      </w:pPr>
    </w:p>
    <w:p w14:paraId="2859E11E"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Materialik bildu aurretik, ezaugarrien kopia bat bidali eta Obra Zuzendaritzak berretsi arte itxarongo da.</w:t>
      </w:r>
    </w:p>
    <w:p w14:paraId="1B1DF658" w14:textId="77777777" w:rsidR="00CA7B21" w:rsidRDefault="00CA7B21" w:rsidP="00CA7B21">
      <w:pPr>
        <w:pStyle w:val="Prrafodelista"/>
        <w:rPr>
          <w:rFonts w:cs="Tahoma"/>
          <w:lang w:val="es-ES"/>
        </w:rPr>
      </w:pPr>
    </w:p>
    <w:p w14:paraId="67805B84" w14:textId="77777777" w:rsidR="00CA7B21" w:rsidRPr="00C0066A" w:rsidRDefault="00CA7B21" w:rsidP="00CA7B21">
      <w:pPr>
        <w:tabs>
          <w:tab w:val="left" w:pos="454"/>
        </w:tabs>
        <w:rPr>
          <w:rFonts w:cs="Tahoma"/>
          <w:lang w:val="es-ES"/>
        </w:rPr>
      </w:pPr>
    </w:p>
    <w:p w14:paraId="4243D715"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 xml:space="preserve">Bere lanek sortutako hondakinak behar bezala ezabatu eta tratatzeaz arduratu beharko du. </w:t>
      </w:r>
    </w:p>
    <w:p w14:paraId="3F9F0B55" w14:textId="77777777" w:rsidR="00CA7B21" w:rsidRPr="004C24F7" w:rsidRDefault="00CA7B21" w:rsidP="00CA7B21">
      <w:pPr>
        <w:pStyle w:val="Prrafodelista"/>
        <w:rPr>
          <w:rFonts w:cs="Tahoma"/>
          <w:lang w:val="da-DK"/>
        </w:rPr>
      </w:pPr>
    </w:p>
    <w:p w14:paraId="53829963" w14:textId="77777777" w:rsidR="00CA7B21" w:rsidRPr="004C24F7" w:rsidRDefault="00CA7B21" w:rsidP="00CA7B21">
      <w:pPr>
        <w:tabs>
          <w:tab w:val="left" w:pos="454"/>
        </w:tabs>
        <w:rPr>
          <w:rFonts w:cs="Tahoma"/>
          <w:lang w:val="da-DK"/>
        </w:rPr>
      </w:pPr>
    </w:p>
    <w:p w14:paraId="54435F2D"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Lanaldi bakoitzaren amaieran zikindu duen guztia garbitu beharko du.</w:t>
      </w:r>
    </w:p>
    <w:p w14:paraId="37A736FC" w14:textId="77777777" w:rsidR="00CA7B21" w:rsidRPr="004C24F7" w:rsidRDefault="00CA7B21" w:rsidP="00CA7B21">
      <w:pPr>
        <w:pStyle w:val="Prrafodelista"/>
        <w:rPr>
          <w:rFonts w:cs="Tahoma"/>
          <w:lang w:val="da-DK"/>
        </w:rPr>
      </w:pPr>
    </w:p>
    <w:p w14:paraId="24F54222" w14:textId="77777777" w:rsidR="00CA7B21" w:rsidRPr="004C24F7" w:rsidRDefault="00CA7B21" w:rsidP="00CA7B21">
      <w:pPr>
        <w:tabs>
          <w:tab w:val="left" w:pos="454"/>
        </w:tabs>
        <w:rPr>
          <w:rFonts w:cs="Tahoma"/>
          <w:lang w:val="da-DK"/>
        </w:rPr>
      </w:pPr>
    </w:p>
    <w:p w14:paraId="6FF6CAFF"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Obra jasotzeko zehaztutako probak egiteko beharrezkoak diren zerbitzuak eta ekipoak ematea, neurketa- eta analisi-ekipoak eta beharrezkoak diren beste batzuk barne. Horien kostua probatu beharreko ekipoak hornitzeko partidaren barruan egotzi beharko da.</w:t>
      </w:r>
    </w:p>
    <w:p w14:paraId="69D67EC3" w14:textId="77777777" w:rsidR="00CA7B21" w:rsidRPr="004C24F7" w:rsidRDefault="00CA7B21" w:rsidP="00CA7B21">
      <w:pPr>
        <w:pStyle w:val="Prrafodelista"/>
        <w:rPr>
          <w:rFonts w:cs="Tahoma"/>
          <w:lang w:val="da-DK"/>
        </w:rPr>
      </w:pPr>
    </w:p>
    <w:p w14:paraId="64C9EEDB" w14:textId="77777777" w:rsidR="00CA7B21" w:rsidRPr="004C24F7" w:rsidRDefault="00CA7B21" w:rsidP="00CA7B21">
      <w:pPr>
        <w:tabs>
          <w:tab w:val="left" w:pos="454"/>
        </w:tabs>
        <w:rPr>
          <w:rFonts w:cs="Tahoma"/>
          <w:lang w:val="da-DK"/>
        </w:rPr>
      </w:pPr>
    </w:p>
    <w:p w14:paraId="31DD369A"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s>
        <w:adjustRightInd/>
        <w:spacing w:line="288" w:lineRule="auto"/>
        <w:textAlignment w:val="auto"/>
        <w:rPr>
          <w:rFonts w:cs="Tahoma"/>
        </w:rPr>
      </w:pPr>
      <w:r>
        <w:t>Bitarteko osagarri guztiak kontratistaren kontura izango dira, hala nola:</w:t>
      </w:r>
    </w:p>
    <w:p w14:paraId="0E849321" w14:textId="77777777" w:rsidR="00CA7B21" w:rsidRDefault="00CA7B21" w:rsidP="00CA7B21">
      <w:pPr>
        <w:pStyle w:val="Prrafodelista"/>
        <w:rPr>
          <w:rFonts w:cs="Tahoma"/>
          <w:lang w:val="es-ES"/>
        </w:rPr>
      </w:pPr>
    </w:p>
    <w:p w14:paraId="0F0D2305"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Garraioak.</w:t>
      </w:r>
    </w:p>
    <w:p w14:paraId="06053BFB"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Garabiak.</w:t>
      </w:r>
    </w:p>
    <w:p w14:paraId="11DAB266"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Ekipoak jatorrian eta helmugan kargatzea eta deskargatzea.</w:t>
      </w:r>
    </w:p>
    <w:p w14:paraId="0DFABEF6"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Plataforma jasotzaileak.</w:t>
      </w:r>
    </w:p>
    <w:p w14:paraId="677C96EA"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Aldamioak.</w:t>
      </w:r>
    </w:p>
    <w:p w14:paraId="31B68E03"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Argiztapena.</w:t>
      </w:r>
    </w:p>
    <w:p w14:paraId="4372DE5C"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Garbiketak.</w:t>
      </w:r>
    </w:p>
    <w:p w14:paraId="28C93E06"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u w:val="single"/>
        </w:rPr>
      </w:pPr>
      <w:r>
        <w:rPr>
          <w:u w:val="single"/>
        </w:rPr>
        <w:t>Ekipo elektrogenoak.</w:t>
      </w:r>
    </w:p>
    <w:p w14:paraId="4B5D3469"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Babes kolektiborako sistemak.</w:t>
      </w:r>
    </w:p>
    <w:p w14:paraId="51B07DE1"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Bilgarriak</w:t>
      </w:r>
    </w:p>
    <w:p w14:paraId="7ADA037E"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Ordezko piezak biltegiratzea.</w:t>
      </w:r>
    </w:p>
    <w:p w14:paraId="18C4E20D"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Eta kontratua gauzatzeko beharrezkoak diren eragiketetarako beharrezkoak izan daitezkeen beste zenbait.</w:t>
      </w:r>
    </w:p>
    <w:p w14:paraId="5420C824" w14:textId="77777777" w:rsidR="00CA7B21" w:rsidRPr="00C0066A" w:rsidRDefault="00CA7B21" w:rsidP="00CA7B21">
      <w:pPr>
        <w:widowControl/>
        <w:numPr>
          <w:ilvl w:val="1"/>
          <w:numId w:val="4"/>
        </w:numPr>
        <w:tabs>
          <w:tab w:val="left" w:pos="454"/>
          <w:tab w:val="left" w:pos="851"/>
          <w:tab w:val="left" w:pos="1134"/>
          <w:tab w:val="left" w:pos="1701"/>
          <w:tab w:val="left" w:pos="1985"/>
        </w:tabs>
        <w:adjustRightInd/>
        <w:spacing w:line="288" w:lineRule="auto"/>
        <w:textAlignment w:val="auto"/>
        <w:rPr>
          <w:rFonts w:cs="Tahoma"/>
        </w:rPr>
      </w:pPr>
      <w:r>
        <w:t>Kontratuko unitateetan berariaz ageri direnak ordainduko dira, kontratuan egindako neurketen arabera. Gainerakoak partida antzekoenei egotzi beharko zaizkie. Adibidez, ekipo elektrogenoak instalatzea eta alokatzea, zerbitzuan egon beharko luketen eremuak, etenaldian badira, elektrizitatez hornitzeko. Etenaldiaren iraupenaren eta eremuaren arabera, erabili beharko da (edo ez), kasuan-kasuan lana antolatzeko moduaren baitan, eta, beraz, lizitatzaile bakoitzak bere kostuen barruan aurreikusi beharko du hori, erremintarekin edo beste batzuekin egin bezala.</w:t>
      </w:r>
    </w:p>
    <w:p w14:paraId="08AAE87F" w14:textId="77777777" w:rsidR="00CA7B21" w:rsidRPr="004C24F7" w:rsidRDefault="00CA7B21" w:rsidP="00CA7B21">
      <w:pPr>
        <w:tabs>
          <w:tab w:val="left" w:pos="454"/>
        </w:tabs>
        <w:rPr>
          <w:rFonts w:cs="Tahoma"/>
        </w:rPr>
      </w:pPr>
    </w:p>
    <w:p w14:paraId="1FA5F454"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Egindako lan eta emandako ekipo guztietan aplikatu beharreko lege-arau guztiak bete beharko dira.</w:t>
      </w:r>
    </w:p>
    <w:p w14:paraId="3C9B0A17" w14:textId="77777777" w:rsidR="00CA7B21" w:rsidRPr="004C24F7" w:rsidRDefault="00CA7B21" w:rsidP="00CA7B21">
      <w:pPr>
        <w:tabs>
          <w:tab w:val="left" w:pos="454"/>
        </w:tabs>
        <w:rPr>
          <w:rFonts w:cs="Tahoma"/>
        </w:rPr>
      </w:pPr>
    </w:p>
    <w:p w14:paraId="22DEEA73"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 xml:space="preserve">Kontratistak bere energia-iturri propioak izan beharko ditu lanetan erabiliko dituen makinetarako eta erremintetarako. Obra-etxolari baino ez zaio energia elektrikoa hornituko. Etxola elikatzeko obra kontratistaren kontura izango da, eta diseinuko memoria teknikoa (edo proiektua) badauka bakarrik hornituko da energiaz (Industriaren baimenarekin), eta, gainera, transformazio-zentro beraren mendeko gainerako erabilerekiko </w:t>
      </w:r>
      <w:proofErr w:type="spellStart"/>
      <w:r>
        <w:t>hautakortasuna</w:t>
      </w:r>
      <w:proofErr w:type="spellEnd"/>
      <w:r>
        <w:t xml:space="preserve"> bermatzeko babesgarriak jarri baditu. Hori guztia dokumentu batean aurkeztuko du, etxolaren kokapenaren plano batekin batera.</w:t>
      </w:r>
    </w:p>
    <w:p w14:paraId="5CD50C4D" w14:textId="77777777" w:rsidR="00CA7B21" w:rsidRDefault="00CA7B21" w:rsidP="00CA7B21">
      <w:pPr>
        <w:pStyle w:val="Prrafodelista"/>
        <w:rPr>
          <w:rFonts w:cs="Tahoma"/>
          <w:lang w:val="es-ES"/>
        </w:rPr>
      </w:pPr>
    </w:p>
    <w:p w14:paraId="7445CD98" w14:textId="77777777" w:rsidR="00CA7B21" w:rsidRPr="00C0066A" w:rsidRDefault="00CA7B21" w:rsidP="00CA7B21">
      <w:pPr>
        <w:tabs>
          <w:tab w:val="left" w:pos="454"/>
        </w:tabs>
        <w:rPr>
          <w:rFonts w:cs="Tahoma"/>
          <w:lang w:val="es-ES"/>
        </w:rPr>
      </w:pPr>
    </w:p>
    <w:p w14:paraId="34ED4870"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lastRenderedPageBreak/>
        <w:t>Kontratistak bere ur-iturriak izan beharko ditu lanetan erabili beharreko makineria eta erremintak hozteko. Ureztatze-instalazioak horretarako aukera ematen badu eta zerbitzuari eragiten ez badio, ureztatze-sarera konektatu ahal izango da, betiere sare hori behar bezala erabiltzen badu. Suteen aurkako sistemaren ur-harguneen sarea suteak itzaltzeko baino ezin izango du erabili; inola ere ez beste helburu batzuetarako.</w:t>
      </w:r>
    </w:p>
    <w:p w14:paraId="0E00D339" w14:textId="77777777" w:rsidR="00CA7B21" w:rsidRPr="004C24F7" w:rsidRDefault="00CA7B21" w:rsidP="00CA7B21">
      <w:pPr>
        <w:pStyle w:val="Prrafodelista"/>
        <w:rPr>
          <w:rFonts w:cs="Tahoma"/>
        </w:rPr>
      </w:pPr>
    </w:p>
    <w:p w14:paraId="50B3DFB6" w14:textId="77777777" w:rsidR="00CA7B21" w:rsidRPr="004C24F7" w:rsidRDefault="00CA7B21" w:rsidP="00CA7B21">
      <w:pPr>
        <w:tabs>
          <w:tab w:val="left" w:pos="454"/>
        </w:tabs>
        <w:rPr>
          <w:rFonts w:cs="Tahoma"/>
        </w:rPr>
      </w:pPr>
    </w:p>
    <w:p w14:paraId="1F9A3730"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Eskatutako errekerimendu horiek betetzen dituela frogatzen duten agiriak entregatu beharko ditu kontratistak; horretarako eskumena duen pertsona batek egin eta sinatu beharko ditu dokumentu horiek.</w:t>
      </w:r>
    </w:p>
    <w:p w14:paraId="7A43FFC1" w14:textId="77777777" w:rsidR="00CA7B21" w:rsidRPr="004C24F7" w:rsidRDefault="00CA7B21" w:rsidP="00CA7B21">
      <w:pPr>
        <w:pStyle w:val="Prrafodelista"/>
        <w:rPr>
          <w:rFonts w:cs="Tahoma"/>
        </w:rPr>
      </w:pPr>
    </w:p>
    <w:p w14:paraId="1DB78EB8" w14:textId="77777777" w:rsidR="00CA7B21" w:rsidRPr="004C24F7" w:rsidRDefault="00CA7B21" w:rsidP="00CA7B21">
      <w:pPr>
        <w:tabs>
          <w:tab w:val="left" w:pos="454"/>
          <w:tab w:val="num" w:pos="814"/>
        </w:tabs>
        <w:rPr>
          <w:rFonts w:cs="Tahoma"/>
        </w:rPr>
      </w:pPr>
    </w:p>
    <w:p w14:paraId="25EAE936"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Kontratistak eskaintza prestatzeko behar dituen neurketak egin eta horretarako behar dituen datuak hartu beharko ditu.</w:t>
      </w:r>
    </w:p>
    <w:p w14:paraId="40017138" w14:textId="77777777" w:rsidR="00CA7B21" w:rsidRPr="004C24F7" w:rsidRDefault="00CA7B21" w:rsidP="00CA7B21">
      <w:pPr>
        <w:pStyle w:val="Prrafodelista"/>
        <w:rPr>
          <w:rFonts w:cs="Tahoma"/>
          <w:lang w:val="da-DK"/>
        </w:rPr>
      </w:pPr>
    </w:p>
    <w:p w14:paraId="12613874" w14:textId="77777777" w:rsidR="00CA7B21" w:rsidRPr="004C24F7" w:rsidRDefault="00CA7B21" w:rsidP="00CA7B21">
      <w:pPr>
        <w:tabs>
          <w:tab w:val="left" w:pos="454"/>
        </w:tabs>
        <w:rPr>
          <w:rFonts w:cs="Tahoma"/>
          <w:lang w:val="da-DK"/>
        </w:rPr>
      </w:pPr>
    </w:p>
    <w:p w14:paraId="36BF7C14"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Ez da soldadurarik egingo instalazioaren egiturazko elementuen gainean, proiektuan berariaz adierazitakoak izan ezik.</w:t>
      </w:r>
    </w:p>
    <w:p w14:paraId="6B07DF1C" w14:textId="77777777" w:rsidR="00CA7B21" w:rsidRDefault="00CA7B21" w:rsidP="00CA7B21">
      <w:pPr>
        <w:pStyle w:val="Prrafodelista"/>
        <w:rPr>
          <w:rFonts w:cs="Tahoma"/>
          <w:lang w:val="es-ES"/>
        </w:rPr>
      </w:pPr>
    </w:p>
    <w:p w14:paraId="280718D4" w14:textId="77777777" w:rsidR="00CA7B21" w:rsidRPr="00C0066A" w:rsidRDefault="00CA7B21" w:rsidP="00CA7B21">
      <w:pPr>
        <w:tabs>
          <w:tab w:val="left" w:pos="454"/>
        </w:tabs>
        <w:rPr>
          <w:rFonts w:cs="Tahoma"/>
          <w:lang w:val="es-ES"/>
        </w:rPr>
      </w:pPr>
    </w:p>
    <w:p w14:paraId="335046F9"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 xml:space="preserve">Kontratistak guztiz autonomoa izan beharko du lanak egiteko. </w:t>
      </w:r>
      <w:proofErr w:type="spellStart"/>
      <w:r>
        <w:t>BBUPek</w:t>
      </w:r>
      <w:proofErr w:type="spellEnd"/>
      <w:r>
        <w:t xml:space="preserve"> ezarritako sarbide-baimenen prozedura errespetatuko du, eta prebentzio-baliabide bat izango du une oro.</w:t>
      </w:r>
    </w:p>
    <w:p w14:paraId="29BF7CA6" w14:textId="77777777" w:rsidR="00CA7B21" w:rsidRDefault="00CA7B21" w:rsidP="00CA7B21">
      <w:pPr>
        <w:pStyle w:val="Prrafodelista"/>
        <w:rPr>
          <w:rFonts w:cs="Tahoma"/>
          <w:lang w:val="es-ES"/>
        </w:rPr>
      </w:pPr>
    </w:p>
    <w:p w14:paraId="321DBD01" w14:textId="77777777" w:rsidR="00CA7B21" w:rsidRPr="00C0066A" w:rsidRDefault="00CA7B21" w:rsidP="00CA7B21">
      <w:pPr>
        <w:tabs>
          <w:tab w:val="left" w:pos="454"/>
        </w:tabs>
        <w:rPr>
          <w:rFonts w:cs="Tahoma"/>
          <w:lang w:val="es-ES"/>
        </w:rPr>
      </w:pPr>
    </w:p>
    <w:p w14:paraId="39E89AE4"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 xml:space="preserve">Kontratistaren lanek prozesuko lana edo “beste” mantentze-lan batzuk oztopatzen badituzte, </w:t>
      </w:r>
      <w:proofErr w:type="spellStart"/>
      <w:r>
        <w:t>BBUPen</w:t>
      </w:r>
      <w:proofErr w:type="spellEnd"/>
      <w:r>
        <w:t xml:space="preserve"> baimenaren zain egon beharko du lan horiek egiteko. Are gehiago, lan horiek eten ere egin ahal izango dira, </w:t>
      </w:r>
      <w:proofErr w:type="spellStart"/>
      <w:r>
        <w:t>BBUPek</w:t>
      </w:r>
      <w:proofErr w:type="spellEnd"/>
      <w:r>
        <w:t xml:space="preserve"> bere beharrengatik hori erabakitzen badu. Era berean, kontratistak lan-eremua hustu eta muntaketa-lanetako materiala lekuz aldatu beharko du </w:t>
      </w:r>
      <w:proofErr w:type="spellStart"/>
      <w:r>
        <w:t>BBUPek</w:t>
      </w:r>
      <w:proofErr w:type="spellEnd"/>
      <w:r>
        <w:t xml:space="preserve"> eskatzen dionean.</w:t>
      </w:r>
    </w:p>
    <w:p w14:paraId="2B8AFA44" w14:textId="77777777" w:rsidR="00CA7B21" w:rsidRDefault="00CA7B21" w:rsidP="00CA7B21">
      <w:pPr>
        <w:pStyle w:val="Prrafodelista"/>
        <w:rPr>
          <w:rFonts w:cs="Tahoma"/>
          <w:lang w:val="es-ES"/>
        </w:rPr>
      </w:pPr>
    </w:p>
    <w:p w14:paraId="0DAFC997" w14:textId="77777777" w:rsidR="00CA7B21" w:rsidRPr="00C0066A" w:rsidRDefault="00CA7B21" w:rsidP="00CA7B21">
      <w:pPr>
        <w:tabs>
          <w:tab w:val="left" w:pos="454"/>
        </w:tabs>
        <w:rPr>
          <w:rFonts w:cs="Tahoma"/>
          <w:lang w:val="es-ES"/>
        </w:rPr>
      </w:pPr>
    </w:p>
    <w:p w14:paraId="2BD552E4"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 xml:space="preserve">Kontratistak ezin izango du materialik edo tresnarik biltegiratu </w:t>
      </w:r>
      <w:proofErr w:type="spellStart"/>
      <w:r>
        <w:t>BBUPen</w:t>
      </w:r>
      <w:proofErr w:type="spellEnd"/>
      <w:r>
        <w:t xml:space="preserve"> instalazioetan.</w:t>
      </w:r>
    </w:p>
    <w:p w14:paraId="31D9AEAD" w14:textId="77777777" w:rsidR="00CA7B21" w:rsidRDefault="00CA7B21" w:rsidP="00CA7B21">
      <w:pPr>
        <w:pStyle w:val="Prrafodelista"/>
        <w:rPr>
          <w:rFonts w:cs="Tahoma"/>
          <w:lang w:val="es-ES"/>
        </w:rPr>
      </w:pPr>
    </w:p>
    <w:p w14:paraId="070EDF05" w14:textId="77777777" w:rsidR="00CA7B21" w:rsidRPr="00C0066A" w:rsidRDefault="00CA7B21" w:rsidP="00CA7B21">
      <w:pPr>
        <w:tabs>
          <w:tab w:val="left" w:pos="454"/>
        </w:tabs>
        <w:rPr>
          <w:rFonts w:cs="Tahoma"/>
          <w:lang w:val="es-ES"/>
        </w:rPr>
      </w:pPr>
    </w:p>
    <w:p w14:paraId="608E70D2"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proofErr w:type="spellStart"/>
      <w:r>
        <w:t>BBUPek</w:t>
      </w:r>
      <w:proofErr w:type="spellEnd"/>
      <w:r>
        <w:t xml:space="preserve"> ez du bere gain hartuko instalazioan gerta daitezkeen lapurreten edo kalteen erantzukizunik. Beraz, kontratistak egokitzat jotzen dituen neurriak hartu beharko ditu kontratuari loturiko ekipo eta materialen segurtasuna mantentzeko, instalazioa jaso arte; bere makina, ekipo eta ibilgailuen segurtasuna mantentzeko neurriak ere hartu beharko ditu.</w:t>
      </w:r>
    </w:p>
    <w:p w14:paraId="538B165C" w14:textId="77777777" w:rsidR="00CA7B21" w:rsidRPr="004C24F7" w:rsidRDefault="00CA7B21" w:rsidP="00CA7B21">
      <w:pPr>
        <w:pStyle w:val="Prrafodelista"/>
        <w:rPr>
          <w:rFonts w:cs="Tahoma"/>
        </w:rPr>
      </w:pPr>
    </w:p>
    <w:p w14:paraId="19E59ABF" w14:textId="77777777" w:rsidR="00CA7B21" w:rsidRPr="004C24F7" w:rsidRDefault="00CA7B21" w:rsidP="00CA7B21">
      <w:pPr>
        <w:tabs>
          <w:tab w:val="left" w:pos="454"/>
        </w:tabs>
        <w:rPr>
          <w:rFonts w:cs="Tahoma"/>
        </w:rPr>
      </w:pPr>
    </w:p>
    <w:p w14:paraId="186E4444"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proofErr w:type="spellStart"/>
      <w:r>
        <w:t>BBUPek</w:t>
      </w:r>
      <w:proofErr w:type="spellEnd"/>
      <w:r>
        <w:t xml:space="preserve"> prozesuaren edota antolaketa-irizpideen beharren arabera adierazitako geldialdiekin egingo ditu lanak.</w:t>
      </w:r>
    </w:p>
    <w:p w14:paraId="593DA4FE" w14:textId="77777777" w:rsidR="00CA7B21" w:rsidRDefault="00CA7B21" w:rsidP="00CA7B21">
      <w:pPr>
        <w:pStyle w:val="Prrafodelista"/>
        <w:rPr>
          <w:rFonts w:cs="Tahoma"/>
          <w:lang w:val="es-ES"/>
        </w:rPr>
      </w:pPr>
    </w:p>
    <w:p w14:paraId="2CEF7845" w14:textId="77777777" w:rsidR="00CA7B21" w:rsidRPr="00C0066A" w:rsidRDefault="00CA7B21" w:rsidP="00CA7B21">
      <w:pPr>
        <w:tabs>
          <w:tab w:val="left" w:pos="454"/>
        </w:tabs>
        <w:rPr>
          <w:rFonts w:cs="Tahoma"/>
          <w:lang w:val="es-ES"/>
        </w:rPr>
      </w:pPr>
    </w:p>
    <w:p w14:paraId="79E5BA4B"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proofErr w:type="spellStart"/>
      <w:r>
        <w:t>BBUPen</w:t>
      </w:r>
      <w:proofErr w:type="spellEnd"/>
      <w:r>
        <w:t xml:space="preserve"> arau “guztiak” errespetatu eta beteko ditu, hondakinak ezabatzeko zein dokumentatzeko, baita </w:t>
      </w:r>
      <w:proofErr w:type="spellStart"/>
      <w:r>
        <w:t>BBUPen</w:t>
      </w:r>
      <w:proofErr w:type="spellEnd"/>
      <w:r>
        <w:t xml:space="preserve"> iritziz aplikatzekoa den beste edozein ere. Gainera, arau horiek aldatu ahal izango dira denboraren poderioz.</w:t>
      </w:r>
    </w:p>
    <w:p w14:paraId="7D28B72B" w14:textId="77777777" w:rsidR="00CA7B21" w:rsidRDefault="00CA7B21" w:rsidP="00CA7B21">
      <w:pPr>
        <w:pStyle w:val="Prrafodelista"/>
        <w:rPr>
          <w:rFonts w:cs="Tahoma"/>
          <w:lang w:val="es-ES"/>
        </w:rPr>
      </w:pPr>
    </w:p>
    <w:p w14:paraId="1E07EA6E" w14:textId="77777777" w:rsidR="00CA7B21" w:rsidRPr="00C0066A" w:rsidRDefault="00CA7B21" w:rsidP="00CA7B21">
      <w:pPr>
        <w:tabs>
          <w:tab w:val="left" w:pos="454"/>
        </w:tabs>
        <w:rPr>
          <w:rFonts w:cs="Tahoma"/>
          <w:lang w:val="es-ES"/>
        </w:rPr>
      </w:pPr>
    </w:p>
    <w:p w14:paraId="30B9308A"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t xml:space="preserve">Kontratistaren langileak bertan dauden bitartean bakarrik egongo da baimenduta ibilgailuak </w:t>
      </w:r>
      <w:proofErr w:type="spellStart"/>
      <w:r>
        <w:t>BBUPen</w:t>
      </w:r>
      <w:proofErr w:type="spellEnd"/>
      <w:r>
        <w:t xml:space="preserve"> instalazioetan aparkatzea.</w:t>
      </w:r>
    </w:p>
    <w:p w14:paraId="4B87E8E9" w14:textId="77777777" w:rsidR="00CA7B21" w:rsidRDefault="00CA7B21" w:rsidP="00CA7B21">
      <w:pPr>
        <w:pStyle w:val="Prrafodelista"/>
        <w:rPr>
          <w:rFonts w:cs="Tahoma"/>
          <w:lang w:val="es-ES"/>
        </w:rPr>
      </w:pPr>
    </w:p>
    <w:p w14:paraId="37FF1720" w14:textId="77777777" w:rsidR="00CA7B21" w:rsidRPr="00C0066A" w:rsidRDefault="00CA7B21" w:rsidP="00CA7B21">
      <w:pPr>
        <w:tabs>
          <w:tab w:val="left" w:pos="454"/>
        </w:tabs>
        <w:rPr>
          <w:rFonts w:cs="Tahoma"/>
          <w:lang w:val="es-ES"/>
        </w:rPr>
      </w:pPr>
    </w:p>
    <w:p w14:paraId="5026F05B" w14:textId="77777777" w:rsidR="00CA7B21" w:rsidRPr="00C0066A" w:rsidRDefault="00CA7B21" w:rsidP="00CA7B21">
      <w:pPr>
        <w:widowControl/>
        <w:numPr>
          <w:ilvl w:val="2"/>
          <w:numId w:val="4"/>
        </w:numPr>
        <w:tabs>
          <w:tab w:val="clear" w:pos="2160"/>
          <w:tab w:val="left" w:pos="454"/>
          <w:tab w:val="num" w:pos="814"/>
          <w:tab w:val="left" w:pos="851"/>
          <w:tab w:val="left" w:pos="1134"/>
          <w:tab w:val="left" w:pos="1985"/>
        </w:tabs>
        <w:adjustRightInd/>
        <w:spacing w:line="288" w:lineRule="auto"/>
        <w:ind w:left="814"/>
        <w:textAlignment w:val="auto"/>
        <w:rPr>
          <w:rFonts w:cs="Tahoma"/>
        </w:rPr>
      </w:pPr>
      <w:r>
        <w:lastRenderedPageBreak/>
        <w:t>Kontratistak ezin izango du instalazioetan dauden energia-iturrietako bat ere erabili (energia-iturri elektrikoak barne).</w:t>
      </w:r>
    </w:p>
    <w:p w14:paraId="00DFA2B6" w14:textId="77777777" w:rsidR="00CA7B21" w:rsidRDefault="00CA7B21" w:rsidP="00CA7B21">
      <w:pPr>
        <w:pStyle w:val="Prrafodelista"/>
        <w:rPr>
          <w:rFonts w:cs="Tahoma"/>
          <w:lang w:val="es-ES"/>
        </w:rPr>
      </w:pPr>
    </w:p>
    <w:p w14:paraId="1E71D6D1" w14:textId="77777777" w:rsidR="00CA7B21" w:rsidRPr="00C0066A" w:rsidRDefault="00CA7B21" w:rsidP="00CA7B21">
      <w:pPr>
        <w:tabs>
          <w:tab w:val="left" w:pos="454"/>
        </w:tabs>
        <w:ind w:left="-1346" w:firstLine="75"/>
        <w:rPr>
          <w:rFonts w:cs="Tahoma"/>
          <w:lang w:val="es-ES"/>
        </w:rPr>
      </w:pPr>
    </w:p>
    <w:p w14:paraId="104ADA56"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r>
        <w:t>Kontratista izango da hirugarrenei eragin diezaieketen ekintzen erantzule bakarra, eta, horretarako, erantzukizun zibileko aseguru bat eduki beharko du.</w:t>
      </w:r>
    </w:p>
    <w:p w14:paraId="22A6BC05" w14:textId="77777777" w:rsidR="00CA7B21" w:rsidRDefault="00CA7B21" w:rsidP="00CA7B21">
      <w:pPr>
        <w:pStyle w:val="Prrafodelista"/>
        <w:rPr>
          <w:rFonts w:cs="Tahoma"/>
          <w:lang w:val="es-ES"/>
        </w:rPr>
      </w:pPr>
    </w:p>
    <w:p w14:paraId="7187D26F" w14:textId="77777777" w:rsidR="00CA7B21" w:rsidRPr="00C0066A" w:rsidRDefault="00CA7B21" w:rsidP="00CA7B21">
      <w:pPr>
        <w:tabs>
          <w:tab w:val="left" w:pos="454"/>
        </w:tabs>
        <w:rPr>
          <w:rFonts w:cs="Tahoma"/>
          <w:lang w:val="es-ES"/>
        </w:rPr>
      </w:pPr>
    </w:p>
    <w:p w14:paraId="02A0E0E1"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proofErr w:type="spellStart"/>
      <w:r>
        <w:t>BBUPek</w:t>
      </w:r>
      <w:proofErr w:type="spellEnd"/>
      <w:r>
        <w:t xml:space="preserve"> ez du inolako zerbitzurik emango, ez eta materialik ere, baldintza-agirian berariaz adierazi ez bada. Beraz, agindutako zereginetarako baliabideak izan beharko ditu kontratistak. </w:t>
      </w:r>
    </w:p>
    <w:p w14:paraId="70DFCCDC" w14:textId="77777777" w:rsidR="00CA7B21" w:rsidRDefault="00CA7B21" w:rsidP="00CA7B21">
      <w:pPr>
        <w:pStyle w:val="Prrafodelista"/>
        <w:rPr>
          <w:rFonts w:cs="Tahoma"/>
          <w:lang w:val="es-ES"/>
        </w:rPr>
      </w:pPr>
    </w:p>
    <w:p w14:paraId="54C30BCF" w14:textId="77777777" w:rsidR="00CA7B21" w:rsidRPr="00C0066A" w:rsidRDefault="00CA7B21" w:rsidP="00CA7B21">
      <w:pPr>
        <w:tabs>
          <w:tab w:val="left" w:pos="454"/>
        </w:tabs>
        <w:rPr>
          <w:rFonts w:cs="Tahoma"/>
          <w:lang w:val="es-ES"/>
        </w:rPr>
      </w:pPr>
    </w:p>
    <w:p w14:paraId="59A8E6BB"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r>
        <w:t>Kontratistak jabetzak horretarako egokitutako eremuan instalatuko ditu etxolak eta biltegiak.</w:t>
      </w:r>
    </w:p>
    <w:p w14:paraId="3FA8684E" w14:textId="77777777" w:rsidR="00CA7B21" w:rsidRDefault="00CA7B21" w:rsidP="00CA7B21">
      <w:pPr>
        <w:pStyle w:val="Prrafodelista"/>
        <w:rPr>
          <w:rFonts w:cs="Tahoma"/>
          <w:lang w:val="es-ES"/>
        </w:rPr>
      </w:pPr>
    </w:p>
    <w:p w14:paraId="3AB6400B" w14:textId="77777777" w:rsidR="00CA7B21" w:rsidRPr="00C0066A" w:rsidRDefault="00CA7B21" w:rsidP="00CA7B21">
      <w:pPr>
        <w:tabs>
          <w:tab w:val="left" w:pos="454"/>
        </w:tabs>
        <w:rPr>
          <w:rFonts w:cs="Tahoma"/>
          <w:lang w:val="es-ES"/>
        </w:rPr>
      </w:pPr>
    </w:p>
    <w:p w14:paraId="7CC3B950"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r>
        <w:t>Kontratistak horretara bideratutako eta beste kontratista batzuekin partekatutako eremu batean aparkatu ahal izango ditu bere ibilgailuak.</w:t>
      </w:r>
    </w:p>
    <w:p w14:paraId="7BA931A9" w14:textId="77777777" w:rsidR="00CA7B21" w:rsidRDefault="00CA7B21" w:rsidP="00CA7B21">
      <w:pPr>
        <w:pStyle w:val="Prrafodelista"/>
        <w:rPr>
          <w:rFonts w:cs="Tahoma"/>
          <w:lang w:val="es-ES"/>
        </w:rPr>
      </w:pPr>
    </w:p>
    <w:p w14:paraId="24E32D7D" w14:textId="77777777" w:rsidR="00CA7B21" w:rsidRPr="00C0066A" w:rsidRDefault="00CA7B21" w:rsidP="00CA7B21">
      <w:pPr>
        <w:tabs>
          <w:tab w:val="left" w:pos="454"/>
        </w:tabs>
        <w:rPr>
          <w:rFonts w:cs="Tahoma"/>
          <w:lang w:val="es-ES"/>
        </w:rPr>
      </w:pPr>
    </w:p>
    <w:p w14:paraId="3A54C916"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r>
        <w:t>Kontratista izango da, obra partzialki jasotzeko akta sinatu arte, instalatutako materialaren eta gerta daitezkeen lapurreten arduraduna, bai eta akta bakoitzak barne hartzen duenaren arduraduna ere. Eta azken jasotze-aktaren alderdi komunena ere bai.</w:t>
      </w:r>
    </w:p>
    <w:p w14:paraId="61B31F11" w14:textId="77777777" w:rsidR="00CA7B21" w:rsidRDefault="00CA7B21" w:rsidP="00CA7B21">
      <w:pPr>
        <w:pStyle w:val="Prrafodelista"/>
        <w:rPr>
          <w:rFonts w:cs="Tahoma"/>
          <w:lang w:val="es-ES"/>
        </w:rPr>
      </w:pPr>
    </w:p>
    <w:p w14:paraId="2FBBB35B" w14:textId="77777777" w:rsidR="00CA7B21" w:rsidRPr="00C0066A" w:rsidRDefault="00CA7B21" w:rsidP="00CA7B21">
      <w:pPr>
        <w:tabs>
          <w:tab w:val="left" w:pos="454"/>
          <w:tab w:val="num" w:pos="2160"/>
        </w:tabs>
        <w:rPr>
          <w:rFonts w:cs="Tahoma"/>
          <w:lang w:val="es-ES"/>
        </w:rPr>
      </w:pPr>
    </w:p>
    <w:p w14:paraId="4EDC7E47" w14:textId="77777777" w:rsidR="00CA7B21" w:rsidRPr="00C0066A" w:rsidRDefault="00CA7B21" w:rsidP="00CA7B21">
      <w:pPr>
        <w:widowControl/>
        <w:numPr>
          <w:ilvl w:val="2"/>
          <w:numId w:val="4"/>
        </w:numPr>
        <w:tabs>
          <w:tab w:val="num" w:pos="-986"/>
          <w:tab w:val="left" w:pos="454"/>
          <w:tab w:val="left" w:pos="851"/>
          <w:tab w:val="left" w:pos="1134"/>
          <w:tab w:val="left" w:pos="1418"/>
          <w:tab w:val="left" w:pos="1701"/>
          <w:tab w:val="left" w:pos="1985"/>
        </w:tabs>
        <w:adjustRightInd/>
        <w:spacing w:line="288" w:lineRule="auto"/>
        <w:ind w:left="814"/>
        <w:textAlignment w:val="auto"/>
        <w:rPr>
          <w:rFonts w:cs="Tahoma"/>
        </w:rPr>
      </w:pPr>
      <w:r>
        <w:t>Kontratistak lanlekuetarako sarbidea adierazi beharko die langileei eta garraiolariei. Arren eskatu behar da garraiolariei araztegiaren planoaren kopia bat emateko, zeinak deskarga-punturaino jarraitu beharreko bidea jasoko duen, baita pertsona baten izen-abizenak eta obraren arduradunarekin komunikatzeko telefono bat ere. Era berean, kamioiak deskargatzeko bitartekoak izan beharko ditu. Urak kaltetu ditzakeen ekipoak ezin izango dira euritan deskargatu.</w:t>
      </w:r>
    </w:p>
    <w:p w14:paraId="7BE549EC" w14:textId="77777777" w:rsidR="00CA7B21" w:rsidRPr="004C24F7" w:rsidRDefault="00CA7B21" w:rsidP="00CA7B21">
      <w:pPr>
        <w:pStyle w:val="Prrafodelista"/>
        <w:rPr>
          <w:rFonts w:cs="Tahoma"/>
        </w:rPr>
      </w:pPr>
    </w:p>
    <w:p w14:paraId="2651E4A9" w14:textId="77777777" w:rsidR="00CA7B21" w:rsidRPr="004C24F7" w:rsidRDefault="00CA7B21" w:rsidP="00CA7B21">
      <w:pPr>
        <w:tabs>
          <w:tab w:val="left" w:pos="454"/>
          <w:tab w:val="num" w:pos="2160"/>
        </w:tabs>
        <w:rPr>
          <w:rFonts w:cs="Tahoma"/>
        </w:rPr>
      </w:pPr>
    </w:p>
    <w:p w14:paraId="2EBE0009" w14:textId="77777777" w:rsidR="00CA7B21" w:rsidRPr="00C0066A" w:rsidRDefault="00CA7B21" w:rsidP="00CA7B21">
      <w:pPr>
        <w:widowControl/>
        <w:numPr>
          <w:ilvl w:val="0"/>
          <w:numId w:val="4"/>
        </w:numPr>
        <w:tabs>
          <w:tab w:val="left" w:pos="454"/>
          <w:tab w:val="left" w:pos="851"/>
          <w:tab w:val="left" w:pos="1134"/>
          <w:tab w:val="left" w:pos="1418"/>
          <w:tab w:val="left" w:pos="1701"/>
          <w:tab w:val="left" w:pos="1985"/>
          <w:tab w:val="num" w:pos="2160"/>
        </w:tabs>
        <w:adjustRightInd/>
        <w:spacing w:line="288" w:lineRule="auto"/>
        <w:textAlignment w:val="auto"/>
        <w:rPr>
          <w:rFonts w:cs="Tahoma"/>
        </w:rPr>
      </w:pPr>
      <w:r>
        <w:t>Hilaren 20an edo aurreko egun baliodunean (larunbata barne), ziurtagirirako proposamena bidaliko zaio jabeari, hilaren amaiera arteko proiekzioarekin.</w:t>
      </w:r>
    </w:p>
    <w:p w14:paraId="4A142E8A" w14:textId="77777777" w:rsidR="00CA7B21" w:rsidRPr="00C0066A" w:rsidRDefault="00CA7B21" w:rsidP="00CA7B21">
      <w:pPr>
        <w:tabs>
          <w:tab w:val="left" w:pos="454"/>
        </w:tabs>
        <w:rPr>
          <w:rFonts w:cs="Tahoma"/>
        </w:rPr>
      </w:pPr>
      <w:bookmarkStart w:id="10" w:name="_Toc248489886"/>
    </w:p>
    <w:p w14:paraId="034A32BD" w14:textId="77777777" w:rsidR="00CA7B21" w:rsidRPr="00AB462D" w:rsidRDefault="00CA7B21" w:rsidP="00CA7B21">
      <w:pPr>
        <w:pStyle w:val="Ttulo3"/>
        <w:numPr>
          <w:ilvl w:val="2"/>
          <w:numId w:val="1"/>
        </w:numPr>
      </w:pPr>
      <w:bookmarkStart w:id="11" w:name="_Toc232137256"/>
      <w:bookmarkEnd w:id="10"/>
      <w:r>
        <w:t>LEGEZTATZEA</w:t>
      </w:r>
      <w:bookmarkEnd w:id="11"/>
    </w:p>
    <w:p w14:paraId="50891E87" w14:textId="77777777" w:rsidR="00CA7B21" w:rsidRPr="00C0066A" w:rsidRDefault="00CA7B21" w:rsidP="00CA7B21">
      <w:pPr>
        <w:rPr>
          <w:rFonts w:cs="Tahoma"/>
          <w:lang w:val="es-ES"/>
        </w:rPr>
      </w:pPr>
    </w:p>
    <w:p w14:paraId="3764FEC8" w14:textId="77777777" w:rsidR="00CA7B21" w:rsidRPr="00C0066A" w:rsidRDefault="00CA7B21" w:rsidP="00CA7B21">
      <w:pPr>
        <w:tabs>
          <w:tab w:val="num" w:pos="360"/>
          <w:tab w:val="left" w:pos="454"/>
        </w:tabs>
        <w:rPr>
          <w:rFonts w:cs="Tahoma"/>
        </w:rPr>
      </w:pPr>
      <w:r>
        <w:tab/>
        <w:t>Kontratista arduratuko da instalazio berriak legeztatzeko beharrezkoak diren zeregin eta izapide tekniko-administratibo guztiak egiteaz (eskabideak, proiektuak idatzi eta ikus-onestea, ikuskapen ofizialak eta abar). Sortutako gastu guztiak kontratistaren kontura izango dira, eta hark, lanak amaitutakoan, sortutako dokumentazio guztia emango dio Obra Zuzendaritzari.</w:t>
      </w:r>
    </w:p>
    <w:p w14:paraId="388F120D" w14:textId="77777777" w:rsidR="00CA7B21" w:rsidRPr="004C24F7" w:rsidRDefault="00CA7B21" w:rsidP="00CA7B21">
      <w:pPr>
        <w:tabs>
          <w:tab w:val="num" w:pos="360"/>
          <w:tab w:val="left" w:pos="454"/>
        </w:tabs>
        <w:rPr>
          <w:rFonts w:cs="Tahoma"/>
        </w:rPr>
      </w:pPr>
    </w:p>
    <w:p w14:paraId="63B45CEE" w14:textId="77777777" w:rsidR="00CA7B21" w:rsidRPr="00C0066A" w:rsidRDefault="00CA7B21" w:rsidP="00CA7B21">
      <w:pPr>
        <w:tabs>
          <w:tab w:val="num" w:pos="360"/>
          <w:tab w:val="left" w:pos="454"/>
        </w:tabs>
        <w:rPr>
          <w:rFonts w:cs="Tahoma"/>
        </w:rPr>
      </w:pPr>
      <w:r>
        <w:tab/>
        <w:t xml:space="preserve">Tokiko </w:t>
      </w:r>
      <w:proofErr w:type="spellStart"/>
      <w:r>
        <w:t>enteen</w:t>
      </w:r>
      <w:proofErr w:type="spellEnd"/>
      <w:r>
        <w:t xml:space="preserve"> edo beste organismo batzuen baimenen prezioak, tasak eta abar, kontratuko lanak egiteko beharrezko direnak, proportzionalki txertatuko dira unitateko prezioetan, eta, beraz, ez dira bereiz ordainduko. Era berean, kontratistak behar diren baimen eta/edo laguntza guztiak lortzeko behar den dokumentazio guztia emango dio </w:t>
      </w:r>
      <w:proofErr w:type="spellStart"/>
      <w:r>
        <w:t>BBUPi</w:t>
      </w:r>
      <w:proofErr w:type="spellEnd"/>
      <w:r>
        <w:t>.</w:t>
      </w:r>
    </w:p>
    <w:p w14:paraId="195DF8FF" w14:textId="77777777" w:rsidR="00CA7B21" w:rsidRPr="004C24F7" w:rsidRDefault="00CA7B21" w:rsidP="00CA7B21">
      <w:pPr>
        <w:tabs>
          <w:tab w:val="num" w:pos="360"/>
          <w:tab w:val="left" w:pos="454"/>
        </w:tabs>
        <w:rPr>
          <w:rFonts w:cs="Tahoma"/>
        </w:rPr>
      </w:pPr>
    </w:p>
    <w:p w14:paraId="4525FCA5" w14:textId="77777777" w:rsidR="00CA7B21" w:rsidRPr="00AB462D" w:rsidRDefault="00CA7B21" w:rsidP="00CA7B21">
      <w:pPr>
        <w:pStyle w:val="Ttulo3"/>
        <w:numPr>
          <w:ilvl w:val="2"/>
          <w:numId w:val="1"/>
        </w:numPr>
      </w:pPr>
      <w:bookmarkStart w:id="12" w:name="_Toc333906787"/>
      <w:bookmarkStart w:id="13" w:name="_Toc340042829"/>
      <w:r>
        <w:t>BALIABIDE MATERIALAK</w:t>
      </w:r>
      <w:bookmarkEnd w:id="12"/>
      <w:bookmarkEnd w:id="13"/>
    </w:p>
    <w:p w14:paraId="5D5A0DA5" w14:textId="77777777" w:rsidR="00CA7B21" w:rsidRPr="00C0066A" w:rsidRDefault="00CA7B21" w:rsidP="00CA7B21">
      <w:pPr>
        <w:widowControl/>
        <w:numPr>
          <w:ilvl w:val="0"/>
          <w:numId w:val="3"/>
        </w:numPr>
        <w:adjustRightInd/>
        <w:textAlignment w:val="auto"/>
        <w:rPr>
          <w:rFonts w:cs="Tahoma"/>
        </w:rPr>
      </w:pPr>
      <w:r>
        <w:t>Kontratu honen xede diren lanak behar bezala egiteko beharrezkoak diren erremintak, makinak, eta era guztietako ibilgailuak, norbera eta taldea babesteko ekipamenduak eta beste.</w:t>
      </w:r>
    </w:p>
    <w:p w14:paraId="62CA6CA0" w14:textId="77777777" w:rsidR="00CA7B21" w:rsidRPr="00C0066A" w:rsidRDefault="00CA7B21" w:rsidP="00CA7B21">
      <w:pPr>
        <w:widowControl/>
        <w:numPr>
          <w:ilvl w:val="0"/>
          <w:numId w:val="3"/>
        </w:numPr>
        <w:adjustRightInd/>
        <w:textAlignment w:val="auto"/>
        <w:rPr>
          <w:rFonts w:cs="Tahoma"/>
        </w:rPr>
      </w:pPr>
      <w:r>
        <w:t>Egin beharreko pintura-lanen kalitatea kontrolatzeko berariazko materiala. Zehazki, gutxienez, bustitze-puntuaren eta gainazaleko tenperaturaren neurgailu bat eta pintura-lodieren neurgailu bat izan beharko dira.</w:t>
      </w:r>
    </w:p>
    <w:p w14:paraId="0AB60F5E" w14:textId="77777777" w:rsidR="00CA7B21" w:rsidRPr="00C0066A" w:rsidRDefault="00CA7B21" w:rsidP="00CA7B21">
      <w:pPr>
        <w:widowControl/>
        <w:numPr>
          <w:ilvl w:val="0"/>
          <w:numId w:val="3"/>
        </w:numPr>
        <w:adjustRightInd/>
        <w:textAlignment w:val="auto"/>
        <w:rPr>
          <w:rFonts w:cs="Tahoma"/>
        </w:rPr>
      </w:pPr>
      <w:r>
        <w:lastRenderedPageBreak/>
        <w:t>Espezialitateko konponketak egiteko tailerrak.</w:t>
      </w:r>
    </w:p>
    <w:p w14:paraId="05784971" w14:textId="77777777" w:rsidR="00CA7B21" w:rsidRPr="00C0066A" w:rsidRDefault="00CA7B21" w:rsidP="00CA7B21">
      <w:pPr>
        <w:widowControl/>
        <w:numPr>
          <w:ilvl w:val="0"/>
          <w:numId w:val="3"/>
        </w:numPr>
        <w:adjustRightInd/>
        <w:textAlignment w:val="auto"/>
        <w:rPr>
          <w:rFonts w:cs="Tahoma"/>
        </w:rPr>
      </w:pPr>
      <w:r>
        <w:t>Bulego eta aldagela propioak edo alokairuan hartutakoak, kontratua betetzeko behar diren giza baliabideen kopuruarekin bat datozenak (</w:t>
      </w:r>
      <w:proofErr w:type="spellStart"/>
      <w:r>
        <w:t>BBUPek</w:t>
      </w:r>
      <w:proofErr w:type="spellEnd"/>
      <w:r>
        <w:t xml:space="preserve"> ez du lokalik emango langileen bulego, aldagela, komun eta abarretarako, ezta erremintak, makinak eta ibilgailuak gordetzeko ere, eta adjudikaziodunaren kontura izango dira arrazoi horiengatik sortutako gastu guztiak).</w:t>
      </w:r>
    </w:p>
    <w:p w14:paraId="72A621AE" w14:textId="77777777" w:rsidR="00CA7B21" w:rsidRPr="004C24F7" w:rsidRDefault="00CA7B21" w:rsidP="00CA7B21">
      <w:pPr>
        <w:widowControl/>
        <w:adjustRightInd/>
        <w:textAlignment w:val="auto"/>
        <w:rPr>
          <w:rFonts w:cs="Tahoma"/>
        </w:rPr>
      </w:pPr>
    </w:p>
    <w:p w14:paraId="6A6701CD" w14:textId="77777777" w:rsidR="00CA7B21" w:rsidRPr="00C0066A" w:rsidRDefault="00CA7B21" w:rsidP="00CA7B21">
      <w:pPr>
        <w:widowControl/>
        <w:adjustRightInd/>
        <w:textAlignment w:val="auto"/>
        <w:rPr>
          <w:rFonts w:cs="Tahoma"/>
        </w:rPr>
      </w:pPr>
      <w:r>
        <w:t xml:space="preserve">Lanen iraupenaren arabera, oro har eta instalazioan toki nahikorik badago, adjudikaziodunak bere kontura, eta Kontratuaren zuzendariaren nahitaezko onespenaren ostean, instalatuko ditu kontratatutako lanak normaltasunez egiteko behar diren etxolak, higiene-zerbitzuak, biltegiak eta bilketak. Adjudikazioduna izango da eremu horietan ordena eta garbitasuna mantentzeko arduradun bakarra. Eremu horiek egunero txukundu beharko dituzte lanaldia amaitzean. </w:t>
      </w:r>
      <w:proofErr w:type="spellStart"/>
      <w:r>
        <w:t>BBUPek</w:t>
      </w:r>
      <w:proofErr w:type="spellEnd"/>
      <w:r>
        <w:t xml:space="preserve"> eskubidea izango du, zabarkeriarik antzemanez gero, eremu horiek hirugarren bat kontratatuta egiteko, eta adjudikaziodunaren kontura joango da zerbitzuaren kostua.</w:t>
      </w:r>
    </w:p>
    <w:p w14:paraId="0CBCFD67" w14:textId="77777777" w:rsidR="00CA7B21" w:rsidRPr="004C24F7" w:rsidRDefault="00CA7B21" w:rsidP="00CA7B21">
      <w:pPr>
        <w:widowControl/>
        <w:adjustRightInd/>
        <w:textAlignment w:val="auto"/>
        <w:rPr>
          <w:rFonts w:cs="Tahoma"/>
        </w:rPr>
      </w:pPr>
    </w:p>
    <w:p w14:paraId="4952096C" w14:textId="77777777" w:rsidR="00CA7B21" w:rsidRPr="00C0066A" w:rsidRDefault="00CA7B21" w:rsidP="00CA7B21">
      <w:pPr>
        <w:widowControl/>
        <w:adjustRightInd/>
        <w:textAlignment w:val="auto"/>
        <w:rPr>
          <w:rFonts w:cs="Tahoma"/>
        </w:rPr>
      </w:pPr>
      <w:r>
        <w:t>Adjudikaziodunaren kontura joango dira honako lan hauek eragindako gastuak: lursaila egokitzea; instalazioak ezartzea, kentzea eta lekuz aldatzea; obra osagarriak eraistea, eta okupatutako azalerak egokitu eta garbitzea jatorrizko itxura berreskuratzeko. Lan horiek kontratuaren zuzendariaren adostasuna lortu beharko dute kontratua bukatutzat jo dadin.</w:t>
      </w:r>
    </w:p>
    <w:p w14:paraId="6B404621" w14:textId="77777777" w:rsidR="00CA7B21" w:rsidRPr="004C24F7" w:rsidRDefault="00CA7B21" w:rsidP="00CA7B21">
      <w:pPr>
        <w:widowControl/>
        <w:adjustRightInd/>
        <w:textAlignment w:val="auto"/>
        <w:rPr>
          <w:rFonts w:cs="Tahoma"/>
        </w:rPr>
      </w:pPr>
    </w:p>
    <w:p w14:paraId="1BCF4E49" w14:textId="77777777" w:rsidR="00CA7B21" w:rsidRPr="00C0066A" w:rsidRDefault="00CA7B21" w:rsidP="00CA7B21">
      <w:pPr>
        <w:widowControl/>
        <w:adjustRightInd/>
        <w:textAlignment w:val="auto"/>
        <w:rPr>
          <w:rFonts w:cs="Tahoma"/>
        </w:rPr>
      </w:pPr>
      <w:r>
        <w:t>Adjudikaziodunaren ibilgailuak Bilbao Bizkaia Ur Partzuergoaren instalazioetan aparkatzeko, betiere horretarako lekua badago, kontratuaren zuzendariak eman beharko du baimena, eta aparkatzea adjudikaziodunaren langileak instalazioan dauden bitartean baino ez da egongo baimenduta.</w:t>
      </w:r>
    </w:p>
    <w:p w14:paraId="7AFB0861" w14:textId="77777777" w:rsidR="00CA7B21" w:rsidRPr="004C24F7" w:rsidRDefault="00CA7B21" w:rsidP="00CA7B21">
      <w:pPr>
        <w:widowControl/>
        <w:adjustRightInd/>
        <w:textAlignment w:val="auto"/>
        <w:rPr>
          <w:rFonts w:cs="Tahoma"/>
        </w:rPr>
      </w:pPr>
    </w:p>
    <w:p w14:paraId="0B7D647B" w14:textId="77777777" w:rsidR="00CA7B21" w:rsidRPr="00C0066A" w:rsidRDefault="00CA7B21" w:rsidP="00CA7B21">
      <w:pPr>
        <w:widowControl/>
        <w:adjustRightInd/>
        <w:textAlignment w:val="auto"/>
        <w:rPr>
          <w:rFonts w:cs="Tahoma"/>
        </w:rPr>
      </w:pPr>
      <w:r>
        <w:t>Bilbao Bizkaia Ur Partzuergoak ez du bere gain hartzen adjudikaziodunaren bitarteko lagungarriek jasan ditzaketen lapurreten edo kalteen erantzukizunik. Horrenbestez, egokitzat jotzen dituen neurriak hartu beharko ditu lanak amaitu arte ekipoen segurtasuna bermatzeko.</w:t>
      </w:r>
    </w:p>
    <w:p w14:paraId="6484843E" w14:textId="77777777" w:rsidR="00CA7B21" w:rsidRPr="00AB462D" w:rsidRDefault="00CA7B21" w:rsidP="00CA7B21">
      <w:pPr>
        <w:pStyle w:val="Ttulo3"/>
        <w:numPr>
          <w:ilvl w:val="2"/>
          <w:numId w:val="1"/>
        </w:numPr>
      </w:pPr>
      <w:bookmarkStart w:id="14" w:name="_Toc333906788"/>
      <w:bookmarkStart w:id="15" w:name="_Toc340042830"/>
      <w:r>
        <w:t>Hornidurak</w:t>
      </w:r>
      <w:bookmarkEnd w:id="14"/>
      <w:bookmarkEnd w:id="15"/>
    </w:p>
    <w:p w14:paraId="4AD23C41" w14:textId="77777777" w:rsidR="00CA7B21" w:rsidRPr="00C0066A" w:rsidRDefault="00CA7B21" w:rsidP="00CA7B21">
      <w:pPr>
        <w:widowControl/>
        <w:adjustRightInd/>
        <w:textAlignment w:val="auto"/>
        <w:rPr>
          <w:rFonts w:cs="Tahoma"/>
        </w:rPr>
      </w:pPr>
      <w:r>
        <w:t>Kontratua behar bezala gauzatzeko behar diren hornidurak, erregaiak, komunikazioak eta beste adjudikaziodunaren kontura izango dira.</w:t>
      </w:r>
    </w:p>
    <w:p w14:paraId="7E5E5B82" w14:textId="77777777" w:rsidR="00CA7B21" w:rsidRPr="004C24F7" w:rsidRDefault="00CA7B21" w:rsidP="00CA7B21">
      <w:pPr>
        <w:widowControl/>
        <w:adjustRightInd/>
        <w:textAlignment w:val="auto"/>
        <w:rPr>
          <w:rFonts w:cs="Tahoma"/>
        </w:rPr>
      </w:pPr>
    </w:p>
    <w:p w14:paraId="04E97886" w14:textId="77777777" w:rsidR="00CA7B21" w:rsidRPr="00C0066A" w:rsidRDefault="00CA7B21" w:rsidP="00CA7B21">
      <w:pPr>
        <w:widowControl/>
        <w:adjustRightInd/>
        <w:textAlignment w:val="auto"/>
        <w:rPr>
          <w:rFonts w:cs="Tahoma"/>
        </w:rPr>
      </w:pPr>
      <w:r>
        <w:t xml:space="preserve">Oro har eta Kontratuaren zuzendariak berariazko baimenik eman ezean, adjudikaziodunak ezin izango ditu erabili </w:t>
      </w:r>
      <w:proofErr w:type="spellStart"/>
      <w:r>
        <w:t>BBUPen</w:t>
      </w:r>
      <w:proofErr w:type="spellEnd"/>
      <w:r>
        <w:t xml:space="preserve"> instalazioetako energia-iturriak (elektrikoa barne). Horrenbestez, bere bitartekoak erabiliz sortuko du (behar den legezko dokumentazioa edukita) kontratatutako lanak exekutatzeko behar duen energia elektrikoa.</w:t>
      </w:r>
    </w:p>
    <w:p w14:paraId="0BC16E8C" w14:textId="77777777" w:rsidR="00CA7B21" w:rsidRPr="004C24F7" w:rsidRDefault="00CA7B21" w:rsidP="00CA7B21">
      <w:pPr>
        <w:widowControl/>
        <w:adjustRightInd/>
        <w:textAlignment w:val="auto"/>
        <w:rPr>
          <w:rFonts w:cs="Tahoma"/>
        </w:rPr>
      </w:pPr>
    </w:p>
    <w:p w14:paraId="16BA9760" w14:textId="77777777" w:rsidR="00CA7B21" w:rsidRPr="00C0066A" w:rsidRDefault="00CA7B21" w:rsidP="00CA7B21">
      <w:pPr>
        <w:widowControl/>
        <w:adjustRightInd/>
        <w:textAlignment w:val="auto"/>
        <w:rPr>
          <w:rFonts w:cs="Tahoma"/>
        </w:rPr>
      </w:pPr>
      <w:r>
        <w:t xml:space="preserve">Ura hartzeko aukera izango du zehazten zaion tokian, eta saneamendu-sarerako lotunea ere izango du (beharrezkoa bada); adjudikaziodunaren ardura izango da langunerainoko edo </w:t>
      </w:r>
      <w:proofErr w:type="spellStart"/>
      <w:r>
        <w:t>langunetiko</w:t>
      </w:r>
      <w:proofErr w:type="spellEnd"/>
      <w:r>
        <w:t xml:space="preserve"> uraren banaketa- eta saneamendu-sarea. Indarrean dauden erregelamenduak eta dagozkien segurtasun-arauak betez egingo dira biak, eta kontratuaren zuzendariaren oniritzia izango dute.</w:t>
      </w:r>
    </w:p>
    <w:p w14:paraId="0F4DFF4A" w14:textId="77777777" w:rsidR="00CA7B21" w:rsidRPr="00C0066A" w:rsidRDefault="00CA7B21" w:rsidP="00CA7B21">
      <w:pPr>
        <w:widowControl/>
        <w:adjustRightInd/>
        <w:textAlignment w:val="auto"/>
        <w:rPr>
          <w:rFonts w:cs="Tahoma"/>
          <w:lang w:val="es-ES"/>
        </w:rPr>
      </w:pPr>
    </w:p>
    <w:p w14:paraId="3E478350" w14:textId="77777777" w:rsidR="00CA7B21" w:rsidRPr="00C0066A" w:rsidRDefault="00CA7B21" w:rsidP="00CA7B21">
      <w:pPr>
        <w:widowControl/>
        <w:adjustRightInd/>
        <w:textAlignment w:val="auto"/>
        <w:rPr>
          <w:rFonts w:cs="Tahoma"/>
        </w:rPr>
      </w:pPr>
      <w:r>
        <w:t>Bitarteko osagarrien, aldamioen, garabien, plataformen, ekipo elektrogenoen eta abarren prezioak modu proportzionalean jasotzen dira unitateko prezioetan, eta, ondorioz, ez dira bereizita ordainduko.</w:t>
      </w:r>
    </w:p>
    <w:p w14:paraId="58856E33" w14:textId="77777777" w:rsidR="00CA7B21" w:rsidRPr="00AB462D" w:rsidRDefault="00CA7B21" w:rsidP="00CA7B21">
      <w:pPr>
        <w:pStyle w:val="Ttulo3"/>
        <w:numPr>
          <w:ilvl w:val="2"/>
          <w:numId w:val="1"/>
        </w:numPr>
      </w:pPr>
      <w:bookmarkStart w:id="16" w:name="_Toc229481343"/>
      <w:r>
        <w:t>ZERBITZUAREKIKO AFEKZIOAK</w:t>
      </w:r>
    </w:p>
    <w:p w14:paraId="11E18813" w14:textId="77777777" w:rsidR="00CA7B21" w:rsidRPr="00C0066A" w:rsidRDefault="00CA7B21" w:rsidP="00CA7B21">
      <w:pPr>
        <w:widowControl/>
        <w:adjustRightInd/>
        <w:textAlignment w:val="auto"/>
        <w:rPr>
          <w:rFonts w:cs="Tahoma"/>
        </w:rPr>
      </w:pPr>
      <w:r>
        <w:t xml:space="preserve">Lanak zerbitzuaren beharren araberakoak izango dira. Horregatik, edozein unetan eten edo atzeratu beharko dira, </w:t>
      </w:r>
      <w:proofErr w:type="spellStart"/>
      <w:r>
        <w:t>BBUPek</w:t>
      </w:r>
      <w:proofErr w:type="spellEnd"/>
      <w:r>
        <w:t xml:space="preserve"> hala eskatuz gero (modu arbitrarioan).</w:t>
      </w:r>
    </w:p>
    <w:p w14:paraId="142E09D0" w14:textId="77777777" w:rsidR="00CA7B21" w:rsidRPr="00C0066A" w:rsidRDefault="00CA7B21" w:rsidP="00CA7B21">
      <w:pPr>
        <w:widowControl/>
        <w:adjustRightInd/>
        <w:textAlignment w:val="auto"/>
        <w:rPr>
          <w:rFonts w:cs="Tahoma"/>
        </w:rPr>
      </w:pPr>
    </w:p>
    <w:p w14:paraId="453B19EC" w14:textId="77777777" w:rsidR="00CA7B21" w:rsidRPr="007500B6" w:rsidRDefault="00CA7B21" w:rsidP="00CA7B21">
      <w:pPr>
        <w:widowControl/>
        <w:adjustRightInd/>
        <w:textAlignment w:val="auto"/>
        <w:rPr>
          <w:rFonts w:cs="Tahoma"/>
        </w:rPr>
      </w:pPr>
      <w:r>
        <w:t xml:space="preserve">Zerbitzuak lehentasuna du obrako lanen aurretik, eta, ondorioz, obraren jarduera harekin bateragarriak diren egun eta ordutegietara eramango da. Hori dela eta, honako hauek aurreikusi behar dira: gauez eta asteburuetan lan egitea, lanak egin bitartean eten luzeak egotea, eta kondizio jakin batzuetan lanak aldi baterako eta aurreikusi gabe etetea; hori guztia </w:t>
      </w:r>
      <w:proofErr w:type="spellStart"/>
      <w:r>
        <w:t>BBUPerako</w:t>
      </w:r>
      <w:proofErr w:type="spellEnd"/>
      <w:r>
        <w:t xml:space="preserve"> kostu gehigarririk gabe.</w:t>
      </w:r>
    </w:p>
    <w:p w14:paraId="075E56C4" w14:textId="77777777" w:rsidR="00CA7B21" w:rsidRPr="007500B6" w:rsidRDefault="00CA7B21" w:rsidP="00CA7B21">
      <w:pPr>
        <w:widowControl/>
        <w:adjustRightInd/>
        <w:textAlignment w:val="auto"/>
        <w:rPr>
          <w:rFonts w:cs="Tahoma"/>
        </w:rPr>
      </w:pPr>
    </w:p>
    <w:p w14:paraId="4933637C" w14:textId="77777777" w:rsidR="00CA7B21" w:rsidRPr="007500B6" w:rsidRDefault="00CA7B21" w:rsidP="00CA7B21">
      <w:pPr>
        <w:widowControl/>
        <w:adjustRightInd/>
        <w:textAlignment w:val="auto"/>
        <w:rPr>
          <w:rFonts w:cs="Tahoma"/>
        </w:rPr>
      </w:pPr>
      <w:r>
        <w:t>Adjudikaziodunak ez du aparteko konpentsazio ekonomikorik izango horregatik, eta, ondorioz, kondizio horiek obra-prezioetan baloratu beharko ditu.</w:t>
      </w:r>
    </w:p>
    <w:p w14:paraId="537C746C" w14:textId="77777777" w:rsidR="00CA7B21" w:rsidRPr="007500B6" w:rsidRDefault="00CA7B21" w:rsidP="00CA7B21">
      <w:pPr>
        <w:widowControl/>
        <w:adjustRightInd/>
        <w:textAlignment w:val="auto"/>
        <w:rPr>
          <w:rFonts w:cs="Tahoma"/>
        </w:rPr>
      </w:pPr>
    </w:p>
    <w:p w14:paraId="688B2E0C" w14:textId="77777777" w:rsidR="00CA7B21" w:rsidRPr="007500B6" w:rsidRDefault="00CA7B21" w:rsidP="00CA7B21">
      <w:pPr>
        <w:widowControl/>
        <w:adjustRightInd/>
        <w:textAlignment w:val="auto"/>
        <w:rPr>
          <w:rFonts w:cs="Tahoma"/>
        </w:rPr>
      </w:pPr>
      <w:r>
        <w:t>Arestian aipatutako betekizunetako edozein ez betetzeak kontratua deuseztatzea ekar lezake.</w:t>
      </w:r>
    </w:p>
    <w:p w14:paraId="3E7261E5" w14:textId="77777777" w:rsidR="00CA7B21" w:rsidRPr="007500B6" w:rsidRDefault="00CA7B21" w:rsidP="00CA7B21">
      <w:pPr>
        <w:widowControl/>
        <w:adjustRightInd/>
        <w:textAlignment w:val="auto"/>
        <w:rPr>
          <w:rFonts w:cs="Tahoma"/>
        </w:rPr>
      </w:pPr>
    </w:p>
    <w:p w14:paraId="4522585F" w14:textId="77777777" w:rsidR="00CA7B21" w:rsidRPr="00C0066A" w:rsidRDefault="00CA7B21" w:rsidP="00CA7B21">
      <w:pPr>
        <w:widowControl/>
        <w:adjustRightInd/>
        <w:textAlignment w:val="auto"/>
        <w:rPr>
          <w:rFonts w:cs="Tahoma"/>
        </w:rPr>
      </w:pPr>
      <w:r>
        <w:lastRenderedPageBreak/>
        <w:t>Adjudikaziodunaren akats edo zabarkeria baten ondoriozko matxura larri batek eta istripu larri batek kontratua deuseztatzea ekar lezake.</w:t>
      </w:r>
      <w:bookmarkStart w:id="17" w:name="_Toc229481350"/>
      <w:bookmarkEnd w:id="16"/>
      <w:bookmarkEnd w:id="17"/>
    </w:p>
    <w:p w14:paraId="51A5079B" w14:textId="77777777" w:rsidR="00CA7B21" w:rsidRDefault="00CA7B21" w:rsidP="00CA7B21">
      <w:pPr>
        <w:widowControl/>
        <w:adjustRightInd/>
        <w:textAlignment w:val="auto"/>
        <w:rPr>
          <w:rFonts w:cs="Tahoma"/>
        </w:rPr>
      </w:pPr>
    </w:p>
    <w:p w14:paraId="4321B002" w14:textId="77777777" w:rsidR="00CA7B21" w:rsidRDefault="00CA7B21" w:rsidP="00CA7B21">
      <w:pPr>
        <w:widowControl/>
        <w:adjustRightInd/>
        <w:textAlignment w:val="auto"/>
        <w:rPr>
          <w:rFonts w:cs="Tahoma"/>
        </w:rPr>
      </w:pPr>
    </w:p>
    <w:p w14:paraId="7E6A0960" w14:textId="77777777" w:rsidR="00CA7B21" w:rsidRPr="004C24F7" w:rsidRDefault="00CA7B21" w:rsidP="00CA7B21">
      <w:pPr>
        <w:widowControl/>
        <w:adjustRightInd/>
        <w:textAlignment w:val="auto"/>
        <w:rPr>
          <w:rFonts w:cs="Tahoma"/>
        </w:rPr>
      </w:pPr>
    </w:p>
    <w:p w14:paraId="44F6A11C" w14:textId="77777777" w:rsidR="00CA7B21" w:rsidRDefault="00CA7B21" w:rsidP="00CA7B21">
      <w:pPr>
        <w:pStyle w:val="Ttulo1"/>
        <w:keepNext/>
        <w:tabs>
          <w:tab w:val="num" w:pos="360"/>
        </w:tabs>
        <w:adjustRightInd/>
        <w:spacing w:before="0" w:after="0"/>
        <w:ind w:left="360" w:hanging="360"/>
        <w:textAlignment w:val="auto"/>
      </w:pPr>
      <w:r>
        <w:t>NEURKETA ETA OBRAREN AURREKONTUAK. ORDAINTZEKO MODUA</w:t>
      </w:r>
    </w:p>
    <w:p w14:paraId="448F851D" w14:textId="77777777" w:rsidR="00CA7B21" w:rsidRDefault="00CA7B21" w:rsidP="00CA7B21">
      <w:pPr>
        <w:rPr>
          <w:lang w:val="es-ES"/>
        </w:rPr>
      </w:pPr>
    </w:p>
    <w:p w14:paraId="50F2907C" w14:textId="77777777" w:rsidR="00CA7B21" w:rsidRDefault="00CA7B21" w:rsidP="00CA7B21">
      <w:pPr>
        <w:rPr>
          <w:u w:val="single"/>
          <w:lang w:val="es-ES"/>
        </w:rPr>
      </w:pPr>
    </w:p>
    <w:p w14:paraId="049DD4EB" w14:textId="77777777" w:rsidR="00CA7B21" w:rsidRDefault="00CA7B21" w:rsidP="00CA7B21">
      <w:r>
        <w:t xml:space="preserve">Prezioen koadroa erantsi da (kalkulu-orri batean ere entregatuko da). I batez markatutako unitateak prezio itxikoak dira; N batez markatutakoak, berriz, neurketaren araberakoak. </w:t>
      </w:r>
      <w:r>
        <w:rPr>
          <w:b/>
        </w:rPr>
        <w:t xml:space="preserve">Prezio itxiko unitateak obraren zati hori exekutatuz gero soilik ordainduko dira. </w:t>
      </w:r>
      <w:r>
        <w:t>Unitate bakoitzaren deskribapena bat dator dokumentu honetan adierazitakoarekin.</w:t>
      </w:r>
    </w:p>
    <w:p w14:paraId="35FDF61E" w14:textId="77777777" w:rsidR="00CA7B21" w:rsidRDefault="00CA7B21" w:rsidP="00CA7B21">
      <w:pPr>
        <w:rPr>
          <w:lang w:val="es-ES"/>
        </w:rPr>
      </w:pPr>
    </w:p>
    <w:p w14:paraId="6AD79FF5" w14:textId="77777777" w:rsidR="00CA7B21" w:rsidRDefault="00CA7B21" w:rsidP="00CA7B21">
      <w:pPr>
        <w:pStyle w:val="EstiloTtulo2SinMaysculas"/>
        <w:numPr>
          <w:ilvl w:val="1"/>
          <w:numId w:val="1"/>
        </w:numPr>
        <w:ind w:firstLine="0"/>
        <w:rPr>
          <w:rFonts w:cs="Tahoma"/>
          <w:sz w:val="20"/>
          <w:szCs w:val="20"/>
        </w:rPr>
      </w:pPr>
      <w:r>
        <w:rPr>
          <w:sz w:val="20"/>
        </w:rPr>
        <w:t>1. ALDAERA</w:t>
      </w:r>
    </w:p>
    <w:p w14:paraId="6D2069A5" w14:textId="77777777" w:rsidR="00CA7B21" w:rsidRDefault="00CA7B21" w:rsidP="00CA7B21">
      <w:pPr>
        <w:rPr>
          <w:lang w:val="es-ES"/>
        </w:rPr>
      </w:pPr>
    </w:p>
    <w:tbl>
      <w:tblPr>
        <w:tblW w:w="4363" w:type="pct"/>
        <w:tblLayout w:type="fixed"/>
        <w:tblCellMar>
          <w:left w:w="70" w:type="dxa"/>
          <w:right w:w="70" w:type="dxa"/>
        </w:tblCellMar>
        <w:tblLook w:val="04A0" w:firstRow="1" w:lastRow="0" w:firstColumn="1" w:lastColumn="0" w:noHBand="0" w:noVBand="1"/>
      </w:tblPr>
      <w:tblGrid>
        <w:gridCol w:w="779"/>
        <w:gridCol w:w="4508"/>
        <w:gridCol w:w="913"/>
        <w:gridCol w:w="476"/>
        <w:gridCol w:w="448"/>
        <w:gridCol w:w="774"/>
        <w:gridCol w:w="818"/>
      </w:tblGrid>
      <w:tr w:rsidR="00CA7B21" w:rsidRPr="001B37D4" w14:paraId="0254F779" w14:textId="77777777" w:rsidTr="00BD2F7B">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0F81D1A9" w14:textId="77777777" w:rsidR="00CA7B21" w:rsidRPr="001D6723" w:rsidRDefault="00CA7B21" w:rsidP="00BD2F7B">
            <w:pPr>
              <w:widowControl/>
              <w:adjustRightInd/>
              <w:ind w:firstLine="0"/>
              <w:jc w:val="center"/>
              <w:textAlignment w:val="auto"/>
              <w:rPr>
                <w:rFonts w:ascii="Univers" w:hAnsi="Univers" w:cs="Calibri"/>
                <w:color w:val="000000"/>
                <w:sz w:val="16"/>
                <w:szCs w:val="22"/>
              </w:rPr>
            </w:pPr>
            <w:r>
              <w:rPr>
                <w:rFonts w:ascii="Univers" w:hAnsi="Univers"/>
              </w:rPr>
              <w:t>1. ALDAERA</w:t>
            </w:r>
          </w:p>
        </w:tc>
      </w:tr>
      <w:tr w:rsidR="00CA7B21" w:rsidRPr="001B37D4" w14:paraId="40D09E3E"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67D7B"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Prezio-unitatea</w:t>
            </w:r>
          </w:p>
        </w:tc>
        <w:tc>
          <w:tcPr>
            <w:tcW w:w="2586" w:type="pct"/>
            <w:tcBorders>
              <w:top w:val="single" w:sz="4" w:space="0" w:color="auto"/>
              <w:left w:val="nil"/>
              <w:bottom w:val="single" w:sz="4" w:space="0" w:color="auto"/>
              <w:right w:val="single" w:sz="4" w:space="0" w:color="auto"/>
            </w:tcBorders>
            <w:shd w:val="clear" w:color="auto" w:fill="auto"/>
            <w:noWrap/>
            <w:vAlign w:val="bottom"/>
            <w:hideMark/>
          </w:tcPr>
          <w:p w14:paraId="5E2884B7" w14:textId="77777777" w:rsidR="00CA7B21" w:rsidRPr="00581EA5" w:rsidRDefault="00CA7B21" w:rsidP="00BD2F7B">
            <w:pPr>
              <w:widowControl/>
              <w:adjustRightInd/>
              <w:ind w:firstLine="0"/>
              <w:jc w:val="left"/>
              <w:textAlignment w:val="auto"/>
              <w:rPr>
                <w:rFonts w:ascii="Calibri" w:hAnsi="Calibri" w:cs="Calibri"/>
                <w:color w:val="000000"/>
                <w:sz w:val="18"/>
                <w:szCs w:val="22"/>
              </w:rPr>
            </w:pPr>
            <w:r>
              <w:rPr>
                <w:rFonts w:ascii="Calibri" w:hAnsi="Calibri"/>
                <w:color w:val="000000"/>
                <w:sz w:val="18"/>
              </w:rPr>
              <w:t>Deskribapena</w:t>
            </w:r>
          </w:p>
        </w:tc>
        <w:tc>
          <w:tcPr>
            <w:tcW w:w="524" w:type="pct"/>
            <w:tcBorders>
              <w:top w:val="single" w:sz="4" w:space="0" w:color="auto"/>
              <w:left w:val="nil"/>
              <w:bottom w:val="single" w:sz="4" w:space="0" w:color="auto"/>
              <w:right w:val="single" w:sz="4" w:space="0" w:color="auto"/>
            </w:tcBorders>
            <w:shd w:val="clear" w:color="auto" w:fill="auto"/>
            <w:noWrap/>
            <w:vAlign w:val="bottom"/>
            <w:hideMark/>
          </w:tcPr>
          <w:p w14:paraId="537857B1" w14:textId="77777777" w:rsidR="00CA7B21" w:rsidRPr="00581EA5" w:rsidRDefault="00CA7B21" w:rsidP="00BD2F7B">
            <w:pPr>
              <w:widowControl/>
              <w:adjustRightInd/>
              <w:ind w:firstLine="0"/>
              <w:jc w:val="left"/>
              <w:textAlignment w:val="auto"/>
              <w:rPr>
                <w:rFonts w:ascii="Calibri" w:hAnsi="Calibri" w:cs="Calibri"/>
                <w:color w:val="000000"/>
                <w:sz w:val="18"/>
                <w:szCs w:val="22"/>
              </w:rPr>
            </w:pPr>
            <w:r>
              <w:rPr>
                <w:rFonts w:ascii="Calibri" w:hAnsi="Calibri"/>
                <w:color w:val="000000"/>
                <w:sz w:val="18"/>
              </w:rPr>
              <w:t>MU</w:t>
            </w:r>
          </w:p>
        </w:tc>
        <w:tc>
          <w:tcPr>
            <w:tcW w:w="273" w:type="pct"/>
            <w:tcBorders>
              <w:top w:val="single" w:sz="4" w:space="0" w:color="auto"/>
              <w:left w:val="nil"/>
              <w:bottom w:val="single" w:sz="4" w:space="0" w:color="auto"/>
              <w:right w:val="single" w:sz="4" w:space="0" w:color="auto"/>
            </w:tcBorders>
            <w:shd w:val="clear" w:color="auto" w:fill="auto"/>
            <w:noWrap/>
            <w:vAlign w:val="bottom"/>
            <w:hideMark/>
          </w:tcPr>
          <w:p w14:paraId="4AC8FAC4"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Unit.</w:t>
            </w:r>
          </w:p>
        </w:tc>
        <w:tc>
          <w:tcPr>
            <w:tcW w:w="257" w:type="pct"/>
            <w:tcBorders>
              <w:top w:val="single" w:sz="4" w:space="0" w:color="auto"/>
              <w:left w:val="nil"/>
              <w:bottom w:val="single" w:sz="4" w:space="0" w:color="auto"/>
              <w:right w:val="single" w:sz="4" w:space="0" w:color="auto"/>
            </w:tcBorders>
            <w:shd w:val="clear" w:color="auto" w:fill="auto"/>
            <w:noWrap/>
            <w:vAlign w:val="bottom"/>
            <w:hideMark/>
          </w:tcPr>
          <w:p w14:paraId="1B490666"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UP</w:t>
            </w:r>
          </w:p>
        </w:tc>
        <w:tc>
          <w:tcPr>
            <w:tcW w:w="444" w:type="pct"/>
            <w:tcBorders>
              <w:top w:val="single" w:sz="4" w:space="0" w:color="auto"/>
              <w:left w:val="nil"/>
              <w:bottom w:val="single" w:sz="4" w:space="0" w:color="auto"/>
              <w:right w:val="single" w:sz="4" w:space="0" w:color="auto"/>
            </w:tcBorders>
            <w:shd w:val="clear" w:color="auto" w:fill="auto"/>
            <w:noWrap/>
            <w:vAlign w:val="bottom"/>
            <w:hideMark/>
          </w:tcPr>
          <w:p w14:paraId="5B873EAF"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Guztizko partziala</w:t>
            </w:r>
          </w:p>
        </w:tc>
        <w:tc>
          <w:tcPr>
            <w:tcW w:w="469" w:type="pct"/>
            <w:tcBorders>
              <w:top w:val="single" w:sz="4" w:space="0" w:color="auto"/>
              <w:left w:val="nil"/>
              <w:bottom w:val="single" w:sz="4" w:space="0" w:color="auto"/>
              <w:right w:val="single" w:sz="4" w:space="0" w:color="auto"/>
            </w:tcBorders>
            <w:shd w:val="clear" w:color="auto" w:fill="auto"/>
            <w:noWrap/>
            <w:vAlign w:val="bottom"/>
            <w:hideMark/>
          </w:tcPr>
          <w:p w14:paraId="6E7CB249"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6"/>
              </w:rPr>
              <w:t>Neurketa (N)/Itxia [I]</w:t>
            </w:r>
          </w:p>
        </w:tc>
      </w:tr>
      <w:tr w:rsidR="00CA7B21" w:rsidRPr="001B37D4" w14:paraId="07D2CDBC" w14:textId="77777777" w:rsidTr="00BD2F7B">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1E5396F4" w14:textId="77777777" w:rsidR="00CA7B21" w:rsidRPr="00581EA5" w:rsidRDefault="00CA7B21" w:rsidP="00BD2F7B">
            <w:pPr>
              <w:widowControl/>
              <w:adjustRightInd/>
              <w:ind w:firstLine="0"/>
              <w:jc w:val="center"/>
              <w:textAlignment w:val="auto"/>
              <w:rPr>
                <w:rFonts w:ascii="Calibri" w:hAnsi="Calibri" w:cs="Calibri"/>
                <w:color w:val="000000"/>
                <w:sz w:val="16"/>
                <w:szCs w:val="22"/>
              </w:rPr>
            </w:pPr>
            <w:r>
              <w:rPr>
                <w:rFonts w:ascii="Calibri" w:hAnsi="Calibri"/>
                <w:color w:val="000000"/>
                <w:sz w:val="16"/>
              </w:rPr>
              <w:t>Eguzki-eremu flotatzailea</w:t>
            </w:r>
          </w:p>
        </w:tc>
      </w:tr>
      <w:tr w:rsidR="00CA7B21" w:rsidRPr="001B37D4" w14:paraId="7A53B5D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D2B5686"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86" w:type="pct"/>
            <w:tcBorders>
              <w:top w:val="nil"/>
              <w:left w:val="nil"/>
              <w:bottom w:val="single" w:sz="4" w:space="0" w:color="auto"/>
              <w:right w:val="single" w:sz="4" w:space="0" w:color="auto"/>
            </w:tcBorders>
            <w:shd w:val="clear" w:color="auto" w:fill="auto"/>
            <w:noWrap/>
            <w:vAlign w:val="bottom"/>
          </w:tcPr>
          <w:p w14:paraId="42A3397B"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Eguzki-eremua</w:t>
            </w:r>
          </w:p>
        </w:tc>
        <w:tc>
          <w:tcPr>
            <w:tcW w:w="524" w:type="pct"/>
            <w:tcBorders>
              <w:top w:val="nil"/>
              <w:left w:val="nil"/>
              <w:bottom w:val="single" w:sz="4" w:space="0" w:color="auto"/>
              <w:right w:val="single" w:sz="4" w:space="0" w:color="auto"/>
            </w:tcBorders>
            <w:shd w:val="clear" w:color="auto" w:fill="auto"/>
            <w:noWrap/>
            <w:vAlign w:val="bottom"/>
          </w:tcPr>
          <w:p w14:paraId="0AE1059E"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5A14162"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w:t>
            </w:r>
          </w:p>
        </w:tc>
        <w:tc>
          <w:tcPr>
            <w:tcW w:w="257" w:type="pct"/>
            <w:tcBorders>
              <w:top w:val="nil"/>
              <w:left w:val="nil"/>
              <w:bottom w:val="single" w:sz="4" w:space="0" w:color="auto"/>
              <w:right w:val="single" w:sz="4" w:space="0" w:color="auto"/>
            </w:tcBorders>
            <w:shd w:val="clear" w:color="auto" w:fill="auto"/>
            <w:noWrap/>
            <w:vAlign w:val="bottom"/>
          </w:tcPr>
          <w:p w14:paraId="4656354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7446B53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57A1EED1"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145E7F7D"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8740B36"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w:t>
            </w:r>
          </w:p>
        </w:tc>
        <w:tc>
          <w:tcPr>
            <w:tcW w:w="2586" w:type="pct"/>
            <w:tcBorders>
              <w:top w:val="nil"/>
              <w:left w:val="nil"/>
              <w:bottom w:val="single" w:sz="4" w:space="0" w:color="auto"/>
              <w:right w:val="single" w:sz="4" w:space="0" w:color="auto"/>
            </w:tcBorders>
            <w:shd w:val="clear" w:color="auto" w:fill="auto"/>
            <w:noWrap/>
            <w:vAlign w:val="bottom"/>
          </w:tcPr>
          <w:p w14:paraId="16DF1E9D" w14:textId="77777777" w:rsidR="00CA7B21" w:rsidRPr="00494FE2"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Suhiltzailearen etengailua</w:t>
            </w:r>
          </w:p>
        </w:tc>
        <w:tc>
          <w:tcPr>
            <w:tcW w:w="524" w:type="pct"/>
            <w:tcBorders>
              <w:top w:val="nil"/>
              <w:left w:val="nil"/>
              <w:bottom w:val="single" w:sz="4" w:space="0" w:color="auto"/>
              <w:right w:val="single" w:sz="4" w:space="0" w:color="auto"/>
            </w:tcBorders>
            <w:shd w:val="clear" w:color="auto" w:fill="auto"/>
            <w:noWrap/>
            <w:vAlign w:val="bottom"/>
          </w:tcPr>
          <w:p w14:paraId="08A63A97"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6C226641"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7EB9BCA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6883CC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23913301"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6D8BA0D7"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84D94E3"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3</w:t>
            </w:r>
          </w:p>
        </w:tc>
        <w:tc>
          <w:tcPr>
            <w:tcW w:w="2586" w:type="pct"/>
            <w:tcBorders>
              <w:top w:val="nil"/>
              <w:left w:val="nil"/>
              <w:bottom w:val="single" w:sz="4" w:space="0" w:color="auto"/>
              <w:right w:val="single" w:sz="4" w:space="0" w:color="auto"/>
            </w:tcBorders>
            <w:shd w:val="clear" w:color="auto" w:fill="auto"/>
            <w:noWrap/>
            <w:vAlign w:val="bottom"/>
            <w:hideMark/>
          </w:tcPr>
          <w:p w14:paraId="23557DF7"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proofErr w:type="spellStart"/>
            <w:r>
              <w:rPr>
                <w:rFonts w:ascii="Univers" w:hAnsi="Univers"/>
                <w:color w:val="000000"/>
                <w:sz w:val="22"/>
              </w:rPr>
              <w:t>Abarkoiak</w:t>
            </w:r>
            <w:proofErr w:type="spellEnd"/>
            <w:r>
              <w:rPr>
                <w:rFonts w:ascii="Univers" w:hAnsi="Univers"/>
                <w:color w:val="000000"/>
                <w:sz w:val="22"/>
              </w:rPr>
              <w:t xml:space="preserve"> eta irteerako kableen egokitzapena</w:t>
            </w:r>
          </w:p>
        </w:tc>
        <w:tc>
          <w:tcPr>
            <w:tcW w:w="524" w:type="pct"/>
            <w:tcBorders>
              <w:top w:val="nil"/>
              <w:left w:val="nil"/>
              <w:bottom w:val="single" w:sz="4" w:space="0" w:color="auto"/>
              <w:right w:val="single" w:sz="4" w:space="0" w:color="auto"/>
            </w:tcBorders>
            <w:shd w:val="clear" w:color="auto" w:fill="auto"/>
            <w:noWrap/>
            <w:vAlign w:val="bottom"/>
          </w:tcPr>
          <w:p w14:paraId="21CE3ABC"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7FAFF524"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1C5C64C9"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1F932C7E"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6C1E9D76"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04B09327"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0A64461"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4</w:t>
            </w:r>
          </w:p>
        </w:tc>
        <w:tc>
          <w:tcPr>
            <w:tcW w:w="2586" w:type="pct"/>
            <w:tcBorders>
              <w:top w:val="nil"/>
              <w:left w:val="nil"/>
              <w:bottom w:val="single" w:sz="4" w:space="0" w:color="auto"/>
              <w:right w:val="single" w:sz="4" w:space="0" w:color="auto"/>
            </w:tcBorders>
            <w:shd w:val="clear" w:color="auto" w:fill="auto"/>
            <w:noWrap/>
            <w:vAlign w:val="bottom"/>
          </w:tcPr>
          <w:p w14:paraId="259A02D9"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Egitura flotatzailearen ainguraketa</w:t>
            </w:r>
          </w:p>
        </w:tc>
        <w:tc>
          <w:tcPr>
            <w:tcW w:w="524" w:type="pct"/>
            <w:tcBorders>
              <w:top w:val="nil"/>
              <w:left w:val="nil"/>
              <w:bottom w:val="single" w:sz="4" w:space="0" w:color="auto"/>
              <w:right w:val="single" w:sz="4" w:space="0" w:color="auto"/>
            </w:tcBorders>
            <w:shd w:val="clear" w:color="auto" w:fill="auto"/>
            <w:noWrap/>
            <w:vAlign w:val="bottom"/>
          </w:tcPr>
          <w:p w14:paraId="206C0EDC"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6C82C118"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6F36B83E"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1470C8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3DB93199"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5BFA63AC"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509E71C"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5</w:t>
            </w:r>
          </w:p>
        </w:tc>
        <w:tc>
          <w:tcPr>
            <w:tcW w:w="2586" w:type="pct"/>
            <w:tcBorders>
              <w:top w:val="nil"/>
              <w:left w:val="nil"/>
              <w:bottom w:val="single" w:sz="4" w:space="0" w:color="auto"/>
              <w:right w:val="single" w:sz="4" w:space="0" w:color="auto"/>
            </w:tcBorders>
            <w:shd w:val="clear" w:color="auto" w:fill="auto"/>
            <w:noWrap/>
            <w:vAlign w:val="bottom"/>
            <w:hideMark/>
          </w:tcPr>
          <w:p w14:paraId="67F3C987"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Eguzki-eremuaren egitura flotatzaile eta sostengatzailea</w:t>
            </w:r>
          </w:p>
        </w:tc>
        <w:tc>
          <w:tcPr>
            <w:tcW w:w="524" w:type="pct"/>
            <w:tcBorders>
              <w:top w:val="nil"/>
              <w:left w:val="nil"/>
              <w:bottom w:val="single" w:sz="4" w:space="0" w:color="auto"/>
              <w:right w:val="single" w:sz="4" w:space="0" w:color="auto"/>
            </w:tcBorders>
            <w:shd w:val="clear" w:color="auto" w:fill="auto"/>
            <w:noWrap/>
            <w:vAlign w:val="bottom"/>
          </w:tcPr>
          <w:p w14:paraId="0E872E44"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7306A198"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60723B94"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1964843F"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40321272"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3AF9387A"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FCEA988"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6</w:t>
            </w:r>
          </w:p>
        </w:tc>
        <w:tc>
          <w:tcPr>
            <w:tcW w:w="2586" w:type="pct"/>
            <w:tcBorders>
              <w:top w:val="nil"/>
              <w:left w:val="nil"/>
              <w:bottom w:val="single" w:sz="4" w:space="0" w:color="auto"/>
              <w:right w:val="single" w:sz="4" w:space="0" w:color="auto"/>
            </w:tcBorders>
            <w:shd w:val="clear" w:color="auto" w:fill="auto"/>
            <w:noWrap/>
            <w:vAlign w:val="bottom"/>
            <w:hideMark/>
          </w:tcPr>
          <w:p w14:paraId="264A9D66"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Egitura muntatzea</w:t>
            </w:r>
          </w:p>
        </w:tc>
        <w:tc>
          <w:tcPr>
            <w:tcW w:w="524" w:type="pct"/>
            <w:tcBorders>
              <w:top w:val="nil"/>
              <w:left w:val="nil"/>
              <w:bottom w:val="single" w:sz="4" w:space="0" w:color="auto"/>
              <w:right w:val="single" w:sz="4" w:space="0" w:color="auto"/>
            </w:tcBorders>
            <w:shd w:val="clear" w:color="auto" w:fill="auto"/>
            <w:noWrap/>
            <w:vAlign w:val="bottom"/>
          </w:tcPr>
          <w:p w14:paraId="1785277A"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6A48297E"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6D6CAD1F"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7D3A831B"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48C4A4F5"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2548AF8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5F86243"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7</w:t>
            </w:r>
          </w:p>
        </w:tc>
        <w:tc>
          <w:tcPr>
            <w:tcW w:w="2586" w:type="pct"/>
            <w:tcBorders>
              <w:top w:val="nil"/>
              <w:left w:val="nil"/>
              <w:bottom w:val="single" w:sz="4" w:space="0" w:color="auto"/>
              <w:right w:val="single" w:sz="4" w:space="0" w:color="auto"/>
            </w:tcBorders>
            <w:shd w:val="clear" w:color="auto" w:fill="auto"/>
            <w:noWrap/>
            <w:vAlign w:val="bottom"/>
            <w:hideMark/>
          </w:tcPr>
          <w:p w14:paraId="24DE51D3"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 xml:space="preserve">Mantentze-lanak </w:t>
            </w:r>
          </w:p>
        </w:tc>
        <w:tc>
          <w:tcPr>
            <w:tcW w:w="524" w:type="pct"/>
            <w:tcBorders>
              <w:top w:val="nil"/>
              <w:left w:val="nil"/>
              <w:bottom w:val="single" w:sz="4" w:space="0" w:color="auto"/>
              <w:right w:val="single" w:sz="4" w:space="0" w:color="auto"/>
            </w:tcBorders>
            <w:shd w:val="clear" w:color="auto" w:fill="auto"/>
            <w:noWrap/>
            <w:vAlign w:val="bottom"/>
          </w:tcPr>
          <w:p w14:paraId="7FF5C8F1"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Hilabetea</w:t>
            </w:r>
          </w:p>
        </w:tc>
        <w:tc>
          <w:tcPr>
            <w:tcW w:w="273" w:type="pct"/>
            <w:tcBorders>
              <w:top w:val="nil"/>
              <w:left w:val="nil"/>
              <w:bottom w:val="single" w:sz="4" w:space="0" w:color="auto"/>
              <w:right w:val="single" w:sz="4" w:space="0" w:color="auto"/>
            </w:tcBorders>
            <w:shd w:val="clear" w:color="auto" w:fill="auto"/>
            <w:noWrap/>
            <w:vAlign w:val="bottom"/>
          </w:tcPr>
          <w:p w14:paraId="132AB5B9"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60</w:t>
            </w:r>
          </w:p>
        </w:tc>
        <w:tc>
          <w:tcPr>
            <w:tcW w:w="257" w:type="pct"/>
            <w:tcBorders>
              <w:top w:val="nil"/>
              <w:left w:val="nil"/>
              <w:bottom w:val="single" w:sz="4" w:space="0" w:color="auto"/>
              <w:right w:val="single" w:sz="4" w:space="0" w:color="auto"/>
            </w:tcBorders>
            <w:shd w:val="clear" w:color="auto" w:fill="auto"/>
            <w:noWrap/>
            <w:vAlign w:val="bottom"/>
            <w:hideMark/>
          </w:tcPr>
          <w:p w14:paraId="688A2A89"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178EA9AE"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57103EDE"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7B50A35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081AE12"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8</w:t>
            </w:r>
          </w:p>
        </w:tc>
        <w:tc>
          <w:tcPr>
            <w:tcW w:w="2586" w:type="pct"/>
            <w:tcBorders>
              <w:top w:val="nil"/>
              <w:left w:val="nil"/>
              <w:bottom w:val="single" w:sz="4" w:space="0" w:color="auto"/>
              <w:right w:val="single" w:sz="4" w:space="0" w:color="auto"/>
            </w:tcBorders>
            <w:shd w:val="clear" w:color="auto" w:fill="auto"/>
            <w:noWrap/>
            <w:vAlign w:val="bottom"/>
          </w:tcPr>
          <w:p w14:paraId="39FFC9F2"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Presa husteko laguntza</w:t>
            </w:r>
          </w:p>
        </w:tc>
        <w:tc>
          <w:tcPr>
            <w:tcW w:w="524" w:type="pct"/>
            <w:tcBorders>
              <w:top w:val="nil"/>
              <w:left w:val="nil"/>
              <w:bottom w:val="single" w:sz="4" w:space="0" w:color="auto"/>
              <w:right w:val="single" w:sz="4" w:space="0" w:color="auto"/>
            </w:tcBorders>
            <w:shd w:val="clear" w:color="auto" w:fill="auto"/>
            <w:noWrap/>
            <w:vAlign w:val="bottom"/>
          </w:tcPr>
          <w:p w14:paraId="24F327DA"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1F4C8EFE"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5</w:t>
            </w:r>
          </w:p>
        </w:tc>
        <w:tc>
          <w:tcPr>
            <w:tcW w:w="257" w:type="pct"/>
            <w:tcBorders>
              <w:top w:val="nil"/>
              <w:left w:val="nil"/>
              <w:bottom w:val="single" w:sz="4" w:space="0" w:color="auto"/>
              <w:right w:val="single" w:sz="4" w:space="0" w:color="auto"/>
            </w:tcBorders>
            <w:shd w:val="clear" w:color="auto" w:fill="auto"/>
            <w:noWrap/>
            <w:vAlign w:val="bottom"/>
          </w:tcPr>
          <w:p w14:paraId="571673F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136BFF2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31288A5B"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23458516"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5F964798" w14:textId="77777777" w:rsidR="00CA7B21" w:rsidRPr="001D6723" w:rsidRDefault="00CA7B21" w:rsidP="00BD2F7B">
            <w:pPr>
              <w:widowControl/>
              <w:adjustRightInd/>
              <w:ind w:firstLine="0"/>
              <w:jc w:val="center"/>
              <w:textAlignment w:val="auto"/>
              <w:rPr>
                <w:rFonts w:ascii="Calibri" w:hAnsi="Calibri" w:cs="Calibri"/>
                <w:color w:val="000000"/>
                <w:sz w:val="16"/>
                <w:szCs w:val="22"/>
              </w:rPr>
            </w:pPr>
            <w:r>
              <w:rPr>
                <w:rFonts w:ascii="Calibri" w:hAnsi="Calibri"/>
                <w:color w:val="000000"/>
                <w:sz w:val="16"/>
              </w:rPr>
              <w:t>DC-AC konbertsioa eta biltegiratzea</w:t>
            </w:r>
          </w:p>
        </w:tc>
      </w:tr>
      <w:tr w:rsidR="00CA7B21" w:rsidRPr="001B37D4" w14:paraId="5B4B3255"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D0F61ED"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9a</w:t>
            </w:r>
          </w:p>
        </w:tc>
        <w:tc>
          <w:tcPr>
            <w:tcW w:w="2586" w:type="pct"/>
            <w:tcBorders>
              <w:top w:val="nil"/>
              <w:left w:val="nil"/>
              <w:bottom w:val="single" w:sz="4" w:space="0" w:color="auto"/>
              <w:right w:val="single" w:sz="4" w:space="0" w:color="auto"/>
            </w:tcBorders>
            <w:shd w:val="clear" w:color="auto" w:fill="auto"/>
            <w:noWrap/>
            <w:vAlign w:val="bottom"/>
          </w:tcPr>
          <w:p w14:paraId="122C9F23"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Inbertsore hibridoaren hornidura</w:t>
            </w:r>
          </w:p>
        </w:tc>
        <w:tc>
          <w:tcPr>
            <w:tcW w:w="524" w:type="pct"/>
            <w:tcBorders>
              <w:top w:val="nil"/>
              <w:left w:val="nil"/>
              <w:bottom w:val="single" w:sz="4" w:space="0" w:color="auto"/>
              <w:right w:val="single" w:sz="4" w:space="0" w:color="auto"/>
            </w:tcBorders>
            <w:shd w:val="clear" w:color="auto" w:fill="auto"/>
            <w:noWrap/>
            <w:vAlign w:val="bottom"/>
          </w:tcPr>
          <w:p w14:paraId="54E1B39E"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1B48D30"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36994DA5"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244794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07EE47F5"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1362BE2E"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ED6C6C9"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9b</w:t>
            </w:r>
          </w:p>
        </w:tc>
        <w:tc>
          <w:tcPr>
            <w:tcW w:w="2586" w:type="pct"/>
            <w:tcBorders>
              <w:top w:val="nil"/>
              <w:left w:val="nil"/>
              <w:bottom w:val="single" w:sz="4" w:space="0" w:color="auto"/>
              <w:right w:val="single" w:sz="4" w:space="0" w:color="auto"/>
            </w:tcBorders>
            <w:shd w:val="clear" w:color="auto" w:fill="auto"/>
            <w:noWrap/>
            <w:vAlign w:val="bottom"/>
          </w:tcPr>
          <w:p w14:paraId="4094FA0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Inbertsore hibridoaren berme luzatua</w:t>
            </w:r>
          </w:p>
        </w:tc>
        <w:tc>
          <w:tcPr>
            <w:tcW w:w="524" w:type="pct"/>
            <w:tcBorders>
              <w:top w:val="nil"/>
              <w:left w:val="nil"/>
              <w:bottom w:val="single" w:sz="4" w:space="0" w:color="auto"/>
              <w:right w:val="single" w:sz="4" w:space="0" w:color="auto"/>
            </w:tcBorders>
            <w:shd w:val="clear" w:color="auto" w:fill="auto"/>
            <w:noWrap/>
            <w:vAlign w:val="bottom"/>
          </w:tcPr>
          <w:p w14:paraId="2E493690"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49BEFF7D"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3F5C3BB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06AFAF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332AFE18"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08C7D13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4E26ADEC"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10</w:t>
            </w:r>
          </w:p>
        </w:tc>
        <w:tc>
          <w:tcPr>
            <w:tcW w:w="2586" w:type="pct"/>
            <w:tcBorders>
              <w:top w:val="nil"/>
              <w:left w:val="nil"/>
              <w:bottom w:val="single" w:sz="4" w:space="0" w:color="auto"/>
              <w:right w:val="single" w:sz="4" w:space="0" w:color="auto"/>
            </w:tcBorders>
            <w:shd w:val="clear" w:color="auto" w:fill="auto"/>
            <w:noWrap/>
            <w:vAlign w:val="bottom"/>
          </w:tcPr>
          <w:p w14:paraId="3CEB0DF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Bateria-moduluaz hornitzea</w:t>
            </w:r>
          </w:p>
        </w:tc>
        <w:tc>
          <w:tcPr>
            <w:tcW w:w="524" w:type="pct"/>
            <w:tcBorders>
              <w:top w:val="nil"/>
              <w:left w:val="nil"/>
              <w:bottom w:val="single" w:sz="4" w:space="0" w:color="auto"/>
              <w:right w:val="single" w:sz="4" w:space="0" w:color="auto"/>
            </w:tcBorders>
            <w:shd w:val="clear" w:color="auto" w:fill="auto"/>
            <w:noWrap/>
            <w:vAlign w:val="bottom"/>
          </w:tcPr>
          <w:p w14:paraId="20830D9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5EAD9D1E"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45716F6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BCA89C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4151B5F"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4F43CDF3"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74B14227" w14:textId="77777777" w:rsidR="00CA7B21" w:rsidRDefault="00CA7B21" w:rsidP="00BD2F7B">
            <w:pPr>
              <w:jc w:val="center"/>
              <w:rPr>
                <w:rFonts w:ascii="Calibri" w:hAnsi="Calibri"/>
                <w:color w:val="000000"/>
                <w:sz w:val="22"/>
                <w:szCs w:val="22"/>
              </w:rPr>
            </w:pPr>
            <w:r>
              <w:rPr>
                <w:rFonts w:ascii="Calibri" w:hAnsi="Calibri"/>
                <w:color w:val="000000"/>
                <w:sz w:val="16"/>
              </w:rPr>
              <w:t>Banaketa elektrikoko linea</w:t>
            </w:r>
          </w:p>
        </w:tc>
      </w:tr>
      <w:tr w:rsidR="00CA7B21" w:rsidRPr="001B37D4" w14:paraId="0D7BD436"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740BFD0"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11</w:t>
            </w:r>
          </w:p>
        </w:tc>
        <w:tc>
          <w:tcPr>
            <w:tcW w:w="2586" w:type="pct"/>
            <w:tcBorders>
              <w:top w:val="nil"/>
              <w:left w:val="nil"/>
              <w:bottom w:val="single" w:sz="4" w:space="0" w:color="auto"/>
              <w:right w:val="single" w:sz="4" w:space="0" w:color="auto"/>
            </w:tcBorders>
            <w:shd w:val="clear" w:color="auto" w:fill="auto"/>
            <w:noWrap/>
            <w:vAlign w:val="bottom"/>
          </w:tcPr>
          <w:p w14:paraId="0A0B74EB"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Kablearen lasta eta lotura</w:t>
            </w:r>
          </w:p>
        </w:tc>
        <w:tc>
          <w:tcPr>
            <w:tcW w:w="524" w:type="pct"/>
            <w:tcBorders>
              <w:top w:val="nil"/>
              <w:left w:val="nil"/>
              <w:bottom w:val="single" w:sz="4" w:space="0" w:color="auto"/>
              <w:right w:val="single" w:sz="4" w:space="0" w:color="auto"/>
            </w:tcBorders>
            <w:shd w:val="clear" w:color="auto" w:fill="auto"/>
            <w:noWrap/>
            <w:vAlign w:val="bottom"/>
          </w:tcPr>
          <w:p w14:paraId="749113A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CAB6439"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w:t>
            </w:r>
          </w:p>
        </w:tc>
        <w:tc>
          <w:tcPr>
            <w:tcW w:w="257" w:type="pct"/>
            <w:tcBorders>
              <w:top w:val="nil"/>
              <w:left w:val="nil"/>
              <w:bottom w:val="single" w:sz="4" w:space="0" w:color="auto"/>
              <w:right w:val="single" w:sz="4" w:space="0" w:color="auto"/>
            </w:tcBorders>
            <w:shd w:val="clear" w:color="auto" w:fill="auto"/>
            <w:noWrap/>
            <w:vAlign w:val="bottom"/>
          </w:tcPr>
          <w:p w14:paraId="5630E36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C90DAA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C204820"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464B2E3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288D443"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12a</w:t>
            </w:r>
          </w:p>
        </w:tc>
        <w:tc>
          <w:tcPr>
            <w:tcW w:w="2586" w:type="pct"/>
            <w:tcBorders>
              <w:top w:val="nil"/>
              <w:left w:val="nil"/>
              <w:bottom w:val="single" w:sz="4" w:space="0" w:color="auto"/>
              <w:right w:val="single" w:sz="4" w:space="0" w:color="auto"/>
            </w:tcBorders>
            <w:shd w:val="clear" w:color="auto" w:fill="auto"/>
            <w:noWrap/>
            <w:vAlign w:val="bottom"/>
          </w:tcPr>
          <w:p w14:paraId="3643F478"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lehen 200 m</w:t>
            </w:r>
          </w:p>
        </w:tc>
        <w:tc>
          <w:tcPr>
            <w:tcW w:w="524" w:type="pct"/>
            <w:tcBorders>
              <w:top w:val="nil"/>
              <w:left w:val="nil"/>
              <w:bottom w:val="single" w:sz="4" w:space="0" w:color="auto"/>
              <w:right w:val="single" w:sz="4" w:space="0" w:color="auto"/>
            </w:tcBorders>
            <w:shd w:val="clear" w:color="auto" w:fill="auto"/>
            <w:noWrap/>
            <w:vAlign w:val="bottom"/>
          </w:tcPr>
          <w:p w14:paraId="6806692C"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58FDA50F"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auto"/>
            <w:noWrap/>
            <w:vAlign w:val="bottom"/>
          </w:tcPr>
          <w:p w14:paraId="15B215C1"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6BF956C4"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57828C3F"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697E86D5"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4D38F24F"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12b</w:t>
            </w:r>
          </w:p>
        </w:tc>
        <w:tc>
          <w:tcPr>
            <w:tcW w:w="2586" w:type="pct"/>
            <w:tcBorders>
              <w:top w:val="nil"/>
              <w:left w:val="nil"/>
              <w:bottom w:val="single" w:sz="4" w:space="0" w:color="auto"/>
              <w:right w:val="single" w:sz="4" w:space="0" w:color="auto"/>
            </w:tcBorders>
            <w:shd w:val="clear" w:color="auto" w:fill="auto"/>
            <w:noWrap/>
            <w:vAlign w:val="bottom"/>
          </w:tcPr>
          <w:p w14:paraId="1CB4A3FB"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hurrengo 200 m</w:t>
            </w:r>
          </w:p>
        </w:tc>
        <w:tc>
          <w:tcPr>
            <w:tcW w:w="524" w:type="pct"/>
            <w:tcBorders>
              <w:top w:val="nil"/>
              <w:left w:val="nil"/>
              <w:bottom w:val="single" w:sz="4" w:space="0" w:color="auto"/>
              <w:right w:val="single" w:sz="4" w:space="0" w:color="auto"/>
            </w:tcBorders>
            <w:shd w:val="clear" w:color="auto" w:fill="auto"/>
            <w:noWrap/>
            <w:vAlign w:val="bottom"/>
          </w:tcPr>
          <w:p w14:paraId="5903A182"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7B57E37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auto"/>
            <w:noWrap/>
            <w:vAlign w:val="bottom"/>
          </w:tcPr>
          <w:p w14:paraId="75BD89D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35E000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8330CCA"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06AC768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6079756"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12c</w:t>
            </w:r>
          </w:p>
        </w:tc>
        <w:tc>
          <w:tcPr>
            <w:tcW w:w="2586" w:type="pct"/>
            <w:tcBorders>
              <w:top w:val="nil"/>
              <w:left w:val="nil"/>
              <w:bottom w:val="single" w:sz="4" w:space="0" w:color="auto"/>
              <w:right w:val="single" w:sz="4" w:space="0" w:color="auto"/>
            </w:tcBorders>
            <w:shd w:val="clear" w:color="auto" w:fill="auto"/>
            <w:noWrap/>
            <w:vAlign w:val="bottom"/>
          </w:tcPr>
          <w:p w14:paraId="5C457EAE"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azken 400 m</w:t>
            </w:r>
          </w:p>
        </w:tc>
        <w:tc>
          <w:tcPr>
            <w:tcW w:w="524" w:type="pct"/>
            <w:tcBorders>
              <w:top w:val="nil"/>
              <w:left w:val="nil"/>
              <w:bottom w:val="single" w:sz="4" w:space="0" w:color="auto"/>
              <w:right w:val="single" w:sz="4" w:space="0" w:color="auto"/>
            </w:tcBorders>
            <w:shd w:val="clear" w:color="auto" w:fill="auto"/>
            <w:noWrap/>
            <w:vAlign w:val="bottom"/>
          </w:tcPr>
          <w:p w14:paraId="7119BB2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032D3D6E"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400</w:t>
            </w:r>
          </w:p>
        </w:tc>
        <w:tc>
          <w:tcPr>
            <w:tcW w:w="257" w:type="pct"/>
            <w:tcBorders>
              <w:top w:val="nil"/>
              <w:left w:val="nil"/>
              <w:bottom w:val="single" w:sz="4" w:space="0" w:color="auto"/>
              <w:right w:val="single" w:sz="4" w:space="0" w:color="auto"/>
            </w:tcBorders>
            <w:shd w:val="clear" w:color="auto" w:fill="auto"/>
            <w:noWrap/>
            <w:vAlign w:val="bottom"/>
          </w:tcPr>
          <w:p w14:paraId="799A676B"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37E787F"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5E17E06"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313E756B"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14B3A43"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12d</w:t>
            </w:r>
          </w:p>
        </w:tc>
        <w:tc>
          <w:tcPr>
            <w:tcW w:w="2586" w:type="pct"/>
            <w:tcBorders>
              <w:top w:val="nil"/>
              <w:left w:val="nil"/>
              <w:bottom w:val="single" w:sz="4" w:space="0" w:color="auto"/>
              <w:right w:val="single" w:sz="4" w:space="0" w:color="auto"/>
            </w:tcBorders>
            <w:shd w:val="clear" w:color="auto" w:fill="auto"/>
            <w:noWrap/>
            <w:vAlign w:val="bottom"/>
          </w:tcPr>
          <w:p w14:paraId="5E06D86E"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Muturretako finkagailuak</w:t>
            </w:r>
          </w:p>
        </w:tc>
        <w:tc>
          <w:tcPr>
            <w:tcW w:w="524" w:type="pct"/>
            <w:tcBorders>
              <w:top w:val="nil"/>
              <w:left w:val="nil"/>
              <w:bottom w:val="single" w:sz="4" w:space="0" w:color="auto"/>
              <w:right w:val="single" w:sz="4" w:space="0" w:color="auto"/>
            </w:tcBorders>
            <w:shd w:val="clear" w:color="auto" w:fill="auto"/>
            <w:noWrap/>
            <w:vAlign w:val="bottom"/>
          </w:tcPr>
          <w:p w14:paraId="47A9E7B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5C2B966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w:t>
            </w:r>
          </w:p>
        </w:tc>
        <w:tc>
          <w:tcPr>
            <w:tcW w:w="257" w:type="pct"/>
            <w:tcBorders>
              <w:top w:val="nil"/>
              <w:left w:val="nil"/>
              <w:bottom w:val="single" w:sz="4" w:space="0" w:color="auto"/>
              <w:right w:val="single" w:sz="4" w:space="0" w:color="auto"/>
            </w:tcBorders>
            <w:shd w:val="clear" w:color="auto" w:fill="auto"/>
            <w:noWrap/>
            <w:vAlign w:val="bottom"/>
          </w:tcPr>
          <w:p w14:paraId="0F359A01"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1661CEC4"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145E3BC"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10B78A4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442B66B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12e</w:t>
            </w:r>
          </w:p>
        </w:tc>
        <w:tc>
          <w:tcPr>
            <w:tcW w:w="2586" w:type="pct"/>
            <w:tcBorders>
              <w:top w:val="nil"/>
              <w:left w:val="nil"/>
              <w:bottom w:val="single" w:sz="4" w:space="0" w:color="auto"/>
              <w:right w:val="single" w:sz="4" w:space="0" w:color="auto"/>
            </w:tcBorders>
            <w:shd w:val="clear" w:color="auto" w:fill="auto"/>
            <w:noWrap/>
            <w:vAlign w:val="bottom"/>
          </w:tcPr>
          <w:p w14:paraId="5010099E"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Brida gomaztatuak</w:t>
            </w:r>
          </w:p>
        </w:tc>
        <w:tc>
          <w:tcPr>
            <w:tcW w:w="524" w:type="pct"/>
            <w:tcBorders>
              <w:top w:val="nil"/>
              <w:left w:val="nil"/>
              <w:bottom w:val="single" w:sz="4" w:space="0" w:color="auto"/>
              <w:right w:val="single" w:sz="4" w:space="0" w:color="auto"/>
            </w:tcBorders>
            <w:shd w:val="clear" w:color="auto" w:fill="auto"/>
            <w:noWrap/>
            <w:vAlign w:val="bottom"/>
          </w:tcPr>
          <w:p w14:paraId="124DC067"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4BDAE644"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800</w:t>
            </w:r>
          </w:p>
        </w:tc>
        <w:tc>
          <w:tcPr>
            <w:tcW w:w="257" w:type="pct"/>
            <w:tcBorders>
              <w:top w:val="nil"/>
              <w:left w:val="nil"/>
              <w:bottom w:val="single" w:sz="4" w:space="0" w:color="auto"/>
              <w:right w:val="single" w:sz="4" w:space="0" w:color="auto"/>
            </w:tcBorders>
            <w:shd w:val="clear" w:color="auto" w:fill="auto"/>
            <w:noWrap/>
            <w:vAlign w:val="bottom"/>
          </w:tcPr>
          <w:p w14:paraId="27C0970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26F60C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25DFAB33" w14:textId="77777777" w:rsidR="00CA7B21" w:rsidRDefault="00CA7B21" w:rsidP="00BD2F7B">
            <w:pPr>
              <w:rPr>
                <w:rFonts w:ascii="Calibri" w:hAnsi="Calibri"/>
                <w:color w:val="000000"/>
                <w:sz w:val="22"/>
                <w:szCs w:val="22"/>
              </w:rPr>
            </w:pPr>
            <w:r>
              <w:rPr>
                <w:rFonts w:ascii="Calibri" w:hAnsi="Calibri"/>
                <w:color w:val="000000"/>
                <w:sz w:val="22"/>
              </w:rPr>
              <w:t>N</w:t>
            </w:r>
          </w:p>
        </w:tc>
      </w:tr>
      <w:tr w:rsidR="008C6BBE" w14:paraId="4C2AD37B" w14:textId="77777777" w:rsidTr="00910C01">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C3FF1CC" w14:textId="77777777" w:rsidR="008C6BBE" w:rsidRDefault="008C6BBE" w:rsidP="00910C01">
            <w:pPr>
              <w:widowControl/>
              <w:adjustRightInd/>
              <w:ind w:firstLine="0"/>
              <w:jc w:val="right"/>
              <w:textAlignment w:val="auto"/>
              <w:rPr>
                <w:rFonts w:ascii="Calibri" w:hAnsi="Calibri" w:cs="Calibri"/>
                <w:color w:val="000000"/>
                <w:sz w:val="22"/>
                <w:szCs w:val="22"/>
              </w:rPr>
            </w:pPr>
            <w:r>
              <w:rPr>
                <w:rFonts w:ascii="Calibri" w:hAnsi="Calibri"/>
                <w:color w:val="000000"/>
                <w:sz w:val="22"/>
              </w:rPr>
              <w:t>12f</w:t>
            </w:r>
          </w:p>
        </w:tc>
        <w:tc>
          <w:tcPr>
            <w:tcW w:w="2586" w:type="pct"/>
            <w:tcBorders>
              <w:top w:val="nil"/>
              <w:left w:val="nil"/>
              <w:bottom w:val="single" w:sz="4" w:space="0" w:color="auto"/>
              <w:right w:val="single" w:sz="4" w:space="0" w:color="auto"/>
            </w:tcBorders>
            <w:shd w:val="clear" w:color="auto" w:fill="auto"/>
            <w:noWrap/>
            <w:vAlign w:val="bottom"/>
          </w:tcPr>
          <w:p w14:paraId="6C2C078F" w14:textId="77777777" w:rsidR="008C6BBE" w:rsidRDefault="008C6BBE" w:rsidP="00910C01">
            <w:pPr>
              <w:widowControl/>
              <w:adjustRightInd/>
              <w:ind w:firstLine="0"/>
              <w:jc w:val="left"/>
              <w:textAlignment w:val="auto"/>
              <w:rPr>
                <w:rFonts w:ascii="Univers" w:hAnsi="Univers" w:cs="Calibri"/>
                <w:color w:val="000000"/>
                <w:sz w:val="22"/>
                <w:szCs w:val="22"/>
              </w:rPr>
            </w:pPr>
            <w:r>
              <w:rPr>
                <w:rFonts w:ascii="Univers" w:hAnsi="Univers"/>
                <w:color w:val="000000"/>
                <w:sz w:val="22"/>
              </w:rPr>
              <w:t>Babes-hodia</w:t>
            </w:r>
          </w:p>
        </w:tc>
        <w:tc>
          <w:tcPr>
            <w:tcW w:w="524" w:type="pct"/>
            <w:tcBorders>
              <w:top w:val="nil"/>
              <w:left w:val="nil"/>
              <w:bottom w:val="single" w:sz="4" w:space="0" w:color="auto"/>
              <w:right w:val="single" w:sz="4" w:space="0" w:color="auto"/>
            </w:tcBorders>
            <w:shd w:val="clear" w:color="auto" w:fill="auto"/>
            <w:noWrap/>
            <w:vAlign w:val="bottom"/>
          </w:tcPr>
          <w:p w14:paraId="702ADAE1" w14:textId="77777777" w:rsidR="008C6BBE" w:rsidRDefault="008C6BBE" w:rsidP="00910C01">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371BD32A" w14:textId="77777777" w:rsidR="008C6BBE" w:rsidRDefault="008C6BBE" w:rsidP="00910C01">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4180BB9D" w14:textId="77777777" w:rsidR="008C6BBE" w:rsidRPr="001B37D4" w:rsidRDefault="008C6BBE" w:rsidP="00910C01">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2AA4936" w14:textId="77777777" w:rsidR="008C6BBE" w:rsidRPr="001B37D4" w:rsidRDefault="008C6BBE" w:rsidP="00910C01">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59C7418E" w14:textId="77777777" w:rsidR="008C6BBE" w:rsidRDefault="008C6BBE" w:rsidP="00910C01">
            <w:pPr>
              <w:rPr>
                <w:rFonts w:ascii="Calibri" w:hAnsi="Calibri"/>
                <w:color w:val="000000"/>
                <w:sz w:val="22"/>
                <w:szCs w:val="22"/>
              </w:rPr>
            </w:pPr>
            <w:r>
              <w:rPr>
                <w:rFonts w:ascii="Calibri" w:hAnsi="Calibri"/>
                <w:color w:val="000000"/>
                <w:sz w:val="22"/>
              </w:rPr>
              <w:t>I</w:t>
            </w:r>
          </w:p>
        </w:tc>
      </w:tr>
      <w:tr w:rsidR="003C5384" w14:paraId="6ACEEF56" w14:textId="77777777" w:rsidTr="00910C01">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1FFFFEF" w14:textId="77777777" w:rsidR="003C5384" w:rsidRDefault="003C5384" w:rsidP="00910C01">
            <w:pPr>
              <w:widowControl/>
              <w:adjustRightInd/>
              <w:ind w:firstLine="0"/>
              <w:jc w:val="right"/>
              <w:textAlignment w:val="auto"/>
              <w:rPr>
                <w:rFonts w:ascii="Calibri" w:hAnsi="Calibri" w:cs="Calibri"/>
                <w:color w:val="000000"/>
                <w:sz w:val="22"/>
                <w:szCs w:val="22"/>
              </w:rPr>
            </w:pPr>
            <w:r>
              <w:rPr>
                <w:rFonts w:ascii="Calibri" w:hAnsi="Calibri"/>
                <w:color w:val="000000"/>
                <w:sz w:val="22"/>
              </w:rPr>
              <w:t>12 g</w:t>
            </w:r>
          </w:p>
        </w:tc>
        <w:tc>
          <w:tcPr>
            <w:tcW w:w="2586" w:type="pct"/>
            <w:tcBorders>
              <w:top w:val="nil"/>
              <w:left w:val="nil"/>
              <w:bottom w:val="single" w:sz="4" w:space="0" w:color="auto"/>
              <w:right w:val="single" w:sz="4" w:space="0" w:color="auto"/>
            </w:tcBorders>
            <w:shd w:val="clear" w:color="auto" w:fill="auto"/>
            <w:noWrap/>
            <w:vAlign w:val="bottom"/>
          </w:tcPr>
          <w:p w14:paraId="750A3D07" w14:textId="77777777" w:rsidR="003C5384" w:rsidRDefault="003C5384" w:rsidP="00910C01">
            <w:pPr>
              <w:widowControl/>
              <w:adjustRightInd/>
              <w:ind w:firstLine="0"/>
              <w:jc w:val="left"/>
              <w:textAlignment w:val="auto"/>
              <w:rPr>
                <w:rFonts w:ascii="Univers" w:hAnsi="Univers" w:cs="Calibri"/>
                <w:color w:val="000000"/>
                <w:sz w:val="22"/>
                <w:szCs w:val="22"/>
              </w:rPr>
            </w:pPr>
            <w:r>
              <w:rPr>
                <w:rFonts w:ascii="Univers" w:hAnsi="Univers"/>
                <w:color w:val="000000"/>
                <w:sz w:val="22"/>
              </w:rPr>
              <w:t>Hormako finkagailuak</w:t>
            </w:r>
          </w:p>
        </w:tc>
        <w:tc>
          <w:tcPr>
            <w:tcW w:w="524" w:type="pct"/>
            <w:tcBorders>
              <w:top w:val="nil"/>
              <w:left w:val="nil"/>
              <w:bottom w:val="single" w:sz="4" w:space="0" w:color="auto"/>
              <w:right w:val="single" w:sz="4" w:space="0" w:color="auto"/>
            </w:tcBorders>
            <w:shd w:val="clear" w:color="auto" w:fill="auto"/>
            <w:noWrap/>
            <w:vAlign w:val="bottom"/>
          </w:tcPr>
          <w:p w14:paraId="24D42124" w14:textId="77777777" w:rsidR="003C5384" w:rsidRDefault="003C5384" w:rsidP="00910C01">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908359F" w14:textId="77777777" w:rsidR="003C5384" w:rsidRDefault="003C5384" w:rsidP="00910C01">
            <w:pPr>
              <w:widowControl/>
              <w:adjustRightInd/>
              <w:ind w:firstLine="0"/>
              <w:jc w:val="right"/>
              <w:textAlignment w:val="auto"/>
              <w:rPr>
                <w:rFonts w:ascii="Calibri" w:hAnsi="Calibri" w:cs="Calibri"/>
                <w:color w:val="000000"/>
                <w:sz w:val="22"/>
                <w:szCs w:val="22"/>
              </w:rPr>
            </w:pPr>
            <w:r>
              <w:rPr>
                <w:rFonts w:ascii="Calibri" w:hAnsi="Calibri"/>
                <w:color w:val="000000"/>
                <w:sz w:val="22"/>
              </w:rPr>
              <w:t>400</w:t>
            </w:r>
          </w:p>
        </w:tc>
        <w:tc>
          <w:tcPr>
            <w:tcW w:w="257" w:type="pct"/>
            <w:tcBorders>
              <w:top w:val="nil"/>
              <w:left w:val="nil"/>
              <w:bottom w:val="single" w:sz="4" w:space="0" w:color="auto"/>
              <w:right w:val="single" w:sz="4" w:space="0" w:color="auto"/>
            </w:tcBorders>
            <w:shd w:val="clear" w:color="auto" w:fill="auto"/>
            <w:noWrap/>
            <w:vAlign w:val="bottom"/>
          </w:tcPr>
          <w:p w14:paraId="4AFE02E8" w14:textId="77777777" w:rsidR="003C5384" w:rsidRPr="001B37D4" w:rsidRDefault="003C5384" w:rsidP="00910C01">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DC258B9" w14:textId="77777777" w:rsidR="003C5384" w:rsidRPr="001B37D4" w:rsidRDefault="003C5384" w:rsidP="00910C01">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73D26DE5" w14:textId="77777777" w:rsidR="003C5384" w:rsidRDefault="003C5384" w:rsidP="00910C01">
            <w:pPr>
              <w:rPr>
                <w:rFonts w:ascii="Calibri" w:hAnsi="Calibri"/>
                <w:color w:val="000000"/>
                <w:sz w:val="22"/>
                <w:szCs w:val="22"/>
              </w:rPr>
            </w:pPr>
            <w:r>
              <w:rPr>
                <w:rFonts w:ascii="Calibri" w:hAnsi="Calibri"/>
                <w:color w:val="000000"/>
                <w:sz w:val="22"/>
              </w:rPr>
              <w:t>N</w:t>
            </w:r>
          </w:p>
        </w:tc>
      </w:tr>
      <w:tr w:rsidR="00CA7B21" w:rsidRPr="001B37D4" w14:paraId="762611AD"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1FC0ADE8"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13</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3DDC53E8"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Transformadorearen hornidura (jasotzailea/erreduktorea)</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488BAEB7"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31BA8E9A"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5CFD87E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0553A095"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74442AAD"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5A2ADFED"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2D810A2B"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14</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4A6FD1E3"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Instalazio sortzailearen koadro elektrikoaz hornitzea</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3ED3C922"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5DD7E4C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3E6FC44A"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60CA0E3E"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429145AD"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08E4C2AE"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39DD7E6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15</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0146560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Gehigarriak instalazio hartzailearen koadro elektrikoaren horniduran</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025F6859"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2132BFFA"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32FBAE2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7C54CE91"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5C85824E"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4AD328C5"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4B0D469B"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lastRenderedPageBreak/>
              <w:t>16a</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575A876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Banaketa-lineako kablearen hornidura eta muntaketa – lehen 200 m</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4708F46C"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3D95BF0F"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34CF648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1350BD8E"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1B84A5A3"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7903B67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21CFDD24"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16b</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3E63842C"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Banaketa-lineako kablearen hornidura eta muntaketa – hurrengo 200 m</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0AD25A83"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42E714DA"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3617D10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4ABBC21A"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20124C3E"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3D4D39E9"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1E7C1288"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16c</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18DFA57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Banaketa-lineako kablearen hornidura eta muntaketa – azken 400 m</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56DC0A6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52878CB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400</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352D77D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2C5BFBAE"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5FD303FF"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7D8E5A6A"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56B3652D"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16d</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3B3D5EC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Banaketa-lineako kableaz hornitzea eta hodi azpian muntatzea</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3C6962DD"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32029413"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100</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27F763F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58C1A928"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18833B80"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B37D4" w14:paraId="6381BC5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592F883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16e</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0F88D16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 xml:space="preserve">Trazadura </w:t>
            </w:r>
            <w:r>
              <w:rPr>
                <w:rFonts w:ascii="Univers" w:hAnsi="Univers"/>
                <w:i/>
                <w:iCs/>
                <w:color w:val="000000"/>
                <w:sz w:val="22"/>
              </w:rPr>
              <w:t xml:space="preserve">in </w:t>
            </w:r>
            <w:proofErr w:type="spellStart"/>
            <w:r>
              <w:rPr>
                <w:rFonts w:ascii="Univers" w:hAnsi="Univers"/>
                <w:i/>
                <w:iCs/>
                <w:color w:val="000000"/>
                <w:sz w:val="22"/>
              </w:rPr>
              <w:t>situ</w:t>
            </w:r>
            <w:proofErr w:type="spellEnd"/>
            <w:r>
              <w:rPr>
                <w:rFonts w:ascii="Univers" w:hAnsi="Univers"/>
                <w:color w:val="000000"/>
                <w:sz w:val="22"/>
              </w:rPr>
              <w:t xml:space="preserve"> neurtzea</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0ED59A09"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3383014B"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43D572A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6E9CA41E"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0A51143A"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1B37D4" w14:paraId="0EC5858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0322B26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17</w:t>
            </w:r>
          </w:p>
        </w:tc>
        <w:tc>
          <w:tcPr>
            <w:tcW w:w="2586" w:type="pct"/>
            <w:tcBorders>
              <w:top w:val="nil"/>
              <w:left w:val="nil"/>
              <w:bottom w:val="single" w:sz="4" w:space="0" w:color="auto"/>
              <w:right w:val="single" w:sz="4" w:space="0" w:color="auto"/>
            </w:tcBorders>
            <w:shd w:val="clear" w:color="auto" w:fill="DAEEF3" w:themeFill="accent5" w:themeFillTint="33"/>
            <w:noWrap/>
            <w:vAlign w:val="bottom"/>
          </w:tcPr>
          <w:p w14:paraId="652271EE"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Egitura osagarriak eta elementuen muntaketa</w:t>
            </w:r>
          </w:p>
        </w:tc>
        <w:tc>
          <w:tcPr>
            <w:tcW w:w="524" w:type="pct"/>
            <w:tcBorders>
              <w:top w:val="nil"/>
              <w:left w:val="nil"/>
              <w:bottom w:val="single" w:sz="4" w:space="0" w:color="auto"/>
              <w:right w:val="single" w:sz="4" w:space="0" w:color="auto"/>
            </w:tcBorders>
            <w:shd w:val="clear" w:color="auto" w:fill="DAEEF3" w:themeFill="accent5" w:themeFillTint="33"/>
            <w:noWrap/>
            <w:vAlign w:val="bottom"/>
          </w:tcPr>
          <w:p w14:paraId="75799BDD"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DAEEF3" w:themeFill="accent5" w:themeFillTint="33"/>
            <w:noWrap/>
            <w:vAlign w:val="bottom"/>
          </w:tcPr>
          <w:p w14:paraId="555D6D69"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DAEEF3" w:themeFill="accent5" w:themeFillTint="33"/>
            <w:noWrap/>
            <w:vAlign w:val="bottom"/>
          </w:tcPr>
          <w:p w14:paraId="7C3B465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DAEEF3" w:themeFill="accent5" w:themeFillTint="33"/>
            <w:noWrap/>
            <w:vAlign w:val="bottom"/>
          </w:tcPr>
          <w:p w14:paraId="090722DF"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DAEEF3" w:themeFill="accent5" w:themeFillTint="33"/>
            <w:noWrap/>
            <w:vAlign w:val="bottom"/>
          </w:tcPr>
          <w:p w14:paraId="71D18AC4"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rsidRPr="00FD5341" w14:paraId="052F6F43"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4AA05D7D" w14:textId="77777777" w:rsidR="00CA7B21" w:rsidRPr="00FD5341"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16"/>
              </w:rPr>
              <w:t>Instalazio hartzailea</w:t>
            </w:r>
          </w:p>
        </w:tc>
      </w:tr>
      <w:tr w:rsidR="00CA7B21" w:rsidRPr="00FD5341" w14:paraId="46FACEC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7CC119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22</w:t>
            </w:r>
          </w:p>
        </w:tc>
        <w:tc>
          <w:tcPr>
            <w:tcW w:w="2586" w:type="pct"/>
            <w:tcBorders>
              <w:top w:val="nil"/>
              <w:left w:val="nil"/>
              <w:bottom w:val="single" w:sz="4" w:space="0" w:color="auto"/>
              <w:right w:val="single" w:sz="4" w:space="0" w:color="auto"/>
            </w:tcBorders>
            <w:shd w:val="clear" w:color="auto" w:fill="auto"/>
            <w:noWrap/>
          </w:tcPr>
          <w:p w14:paraId="3ACAB24E" w14:textId="77777777" w:rsidR="00CA7B21" w:rsidRPr="00FA5288" w:rsidRDefault="00CA7B21" w:rsidP="00FA5288">
            <w:pPr>
              <w:widowControl/>
              <w:adjustRightInd/>
              <w:ind w:firstLine="0"/>
              <w:jc w:val="left"/>
              <w:textAlignment w:val="auto"/>
              <w:rPr>
                <w:rFonts w:ascii="Univers" w:hAnsi="Univers" w:cs="Calibri"/>
                <w:color w:val="000000"/>
                <w:sz w:val="22"/>
                <w:szCs w:val="22"/>
              </w:rPr>
            </w:pPr>
            <w:r>
              <w:rPr>
                <w:rFonts w:ascii="Univers" w:hAnsi="Univers"/>
                <w:color w:val="000000"/>
                <w:sz w:val="22"/>
              </w:rPr>
              <w:t>Instalazio hartzailearen proiektuaren gehigarriak</w:t>
            </w:r>
          </w:p>
        </w:tc>
        <w:tc>
          <w:tcPr>
            <w:tcW w:w="524" w:type="pct"/>
            <w:tcBorders>
              <w:top w:val="nil"/>
              <w:left w:val="nil"/>
              <w:bottom w:val="single" w:sz="4" w:space="0" w:color="auto"/>
              <w:right w:val="single" w:sz="4" w:space="0" w:color="auto"/>
            </w:tcBorders>
            <w:shd w:val="clear" w:color="auto" w:fill="auto"/>
            <w:noWrap/>
          </w:tcPr>
          <w:p w14:paraId="0D2730E2" w14:textId="77777777" w:rsidR="00CA7B21" w:rsidRPr="00FD534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tcPr>
          <w:p w14:paraId="338AF9B6" w14:textId="77777777" w:rsidR="00CA7B21" w:rsidRPr="00FD534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tcPr>
          <w:p w14:paraId="759A8A04"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tcPr>
          <w:p w14:paraId="44AD9F8F"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tcPr>
          <w:p w14:paraId="53CEFE33" w14:textId="77777777" w:rsidR="00CA7B21" w:rsidRPr="00FD5341"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B37D4" w14:paraId="6C0F9F7A"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1EDBA9D9" w14:textId="77777777" w:rsidR="00CA7B21" w:rsidRDefault="00CA7B21" w:rsidP="00BD2F7B">
            <w:pPr>
              <w:jc w:val="center"/>
              <w:rPr>
                <w:rFonts w:ascii="Calibri" w:hAnsi="Calibri"/>
                <w:color w:val="000000"/>
                <w:sz w:val="22"/>
                <w:szCs w:val="22"/>
              </w:rPr>
            </w:pPr>
            <w:r>
              <w:rPr>
                <w:rFonts w:ascii="Calibri" w:hAnsi="Calibri"/>
                <w:color w:val="000000"/>
                <w:sz w:val="16"/>
              </w:rPr>
              <w:t>Obra osoaren alderdi komunak</w:t>
            </w:r>
          </w:p>
        </w:tc>
      </w:tr>
      <w:tr w:rsidR="00CA7B21" w:rsidRPr="001B37D4" w14:paraId="0FA92367"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E660D9F"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23</w:t>
            </w:r>
          </w:p>
        </w:tc>
        <w:tc>
          <w:tcPr>
            <w:tcW w:w="2586" w:type="pct"/>
            <w:tcBorders>
              <w:top w:val="nil"/>
              <w:left w:val="nil"/>
              <w:bottom w:val="single" w:sz="4" w:space="0" w:color="auto"/>
              <w:right w:val="single" w:sz="4" w:space="0" w:color="auto"/>
            </w:tcBorders>
            <w:shd w:val="clear" w:color="auto" w:fill="auto"/>
            <w:noWrap/>
            <w:vAlign w:val="bottom"/>
          </w:tcPr>
          <w:p w14:paraId="1C2561CF"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Xehetasun-proiektuaren ingeniaritza eta idazketa</w:t>
            </w:r>
          </w:p>
        </w:tc>
        <w:tc>
          <w:tcPr>
            <w:tcW w:w="524" w:type="pct"/>
            <w:tcBorders>
              <w:top w:val="nil"/>
              <w:left w:val="nil"/>
              <w:bottom w:val="single" w:sz="4" w:space="0" w:color="auto"/>
              <w:right w:val="single" w:sz="4" w:space="0" w:color="auto"/>
            </w:tcBorders>
            <w:shd w:val="clear" w:color="auto" w:fill="auto"/>
            <w:noWrap/>
            <w:vAlign w:val="bottom"/>
          </w:tcPr>
          <w:p w14:paraId="6125FBE4"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093D54CA"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0EA7FA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F2F30D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20704F91" w14:textId="77777777" w:rsidR="00CA7B21" w:rsidRPr="002E458D"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B37D4" w14:paraId="15D653C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6BFE2F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24</w:t>
            </w:r>
          </w:p>
        </w:tc>
        <w:tc>
          <w:tcPr>
            <w:tcW w:w="2586" w:type="pct"/>
            <w:tcBorders>
              <w:top w:val="nil"/>
              <w:left w:val="nil"/>
              <w:bottom w:val="single" w:sz="4" w:space="0" w:color="auto"/>
              <w:right w:val="single" w:sz="4" w:space="0" w:color="auto"/>
            </w:tcBorders>
            <w:shd w:val="clear" w:color="auto" w:fill="auto"/>
            <w:noWrap/>
            <w:vAlign w:val="bottom"/>
          </w:tcPr>
          <w:p w14:paraId="6A72C836"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Legeztatzea</w:t>
            </w:r>
          </w:p>
        </w:tc>
        <w:tc>
          <w:tcPr>
            <w:tcW w:w="524" w:type="pct"/>
            <w:tcBorders>
              <w:top w:val="nil"/>
              <w:left w:val="nil"/>
              <w:bottom w:val="single" w:sz="4" w:space="0" w:color="auto"/>
              <w:right w:val="single" w:sz="4" w:space="0" w:color="auto"/>
            </w:tcBorders>
            <w:shd w:val="clear" w:color="auto" w:fill="auto"/>
            <w:noWrap/>
            <w:vAlign w:val="bottom"/>
          </w:tcPr>
          <w:p w14:paraId="5077BF72" w14:textId="77777777" w:rsidR="00CA7B21"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1CF84D9C"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7CC6214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7F879B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7261325F" w14:textId="77777777" w:rsidR="00CA7B21" w:rsidRPr="002E458D"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B37D4" w14:paraId="781BDBE0"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A580D05"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25</w:t>
            </w:r>
          </w:p>
        </w:tc>
        <w:tc>
          <w:tcPr>
            <w:tcW w:w="2586" w:type="pct"/>
            <w:tcBorders>
              <w:top w:val="nil"/>
              <w:left w:val="nil"/>
              <w:bottom w:val="single" w:sz="4" w:space="0" w:color="auto"/>
              <w:right w:val="single" w:sz="4" w:space="0" w:color="auto"/>
            </w:tcBorders>
            <w:shd w:val="clear" w:color="auto" w:fill="auto"/>
            <w:noWrap/>
            <w:vAlign w:val="bottom"/>
          </w:tcPr>
          <w:p w14:paraId="7EF866F5"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Segurtasuna eta osasuna, eta ingurumena</w:t>
            </w:r>
          </w:p>
        </w:tc>
        <w:tc>
          <w:tcPr>
            <w:tcW w:w="524" w:type="pct"/>
            <w:tcBorders>
              <w:top w:val="nil"/>
              <w:left w:val="nil"/>
              <w:bottom w:val="single" w:sz="4" w:space="0" w:color="auto"/>
              <w:right w:val="single" w:sz="4" w:space="0" w:color="auto"/>
            </w:tcBorders>
            <w:shd w:val="clear" w:color="auto" w:fill="auto"/>
            <w:noWrap/>
            <w:vAlign w:val="bottom"/>
          </w:tcPr>
          <w:p w14:paraId="1A92C5A9"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0BB5933A"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4FDDDFB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DDBC8BF"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3B0FE62" w14:textId="77777777" w:rsidR="00CA7B21" w:rsidRPr="002E458D"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B37D4" w14:paraId="081594EF"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FCF1E41"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26</w:t>
            </w:r>
          </w:p>
        </w:tc>
        <w:tc>
          <w:tcPr>
            <w:tcW w:w="2586" w:type="pct"/>
            <w:tcBorders>
              <w:top w:val="nil"/>
              <w:left w:val="nil"/>
              <w:bottom w:val="single" w:sz="4" w:space="0" w:color="auto"/>
              <w:right w:val="single" w:sz="4" w:space="0" w:color="auto"/>
            </w:tcBorders>
            <w:shd w:val="clear" w:color="auto" w:fill="auto"/>
            <w:noWrap/>
            <w:vAlign w:val="bottom"/>
          </w:tcPr>
          <w:p w14:paraId="27C88373"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Hobekuntzak eta zuzenketak</w:t>
            </w:r>
          </w:p>
        </w:tc>
        <w:tc>
          <w:tcPr>
            <w:tcW w:w="524" w:type="pct"/>
            <w:tcBorders>
              <w:top w:val="nil"/>
              <w:left w:val="nil"/>
              <w:bottom w:val="single" w:sz="4" w:space="0" w:color="auto"/>
              <w:right w:val="single" w:sz="4" w:space="0" w:color="auto"/>
            </w:tcBorders>
            <w:shd w:val="clear" w:color="auto" w:fill="auto"/>
            <w:noWrap/>
            <w:vAlign w:val="bottom"/>
          </w:tcPr>
          <w:p w14:paraId="52679277"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6A6AC834"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D8F5F17"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03FB3E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6E631E9" w14:textId="77777777" w:rsidR="00CA7B21" w:rsidRPr="002E458D"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B37D4" w14:paraId="2F292E4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EFF4DC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27</w:t>
            </w:r>
          </w:p>
        </w:tc>
        <w:tc>
          <w:tcPr>
            <w:tcW w:w="2586" w:type="pct"/>
            <w:tcBorders>
              <w:top w:val="nil"/>
              <w:left w:val="nil"/>
              <w:bottom w:val="single" w:sz="4" w:space="0" w:color="auto"/>
              <w:right w:val="single" w:sz="4" w:space="0" w:color="auto"/>
            </w:tcBorders>
            <w:shd w:val="clear" w:color="auto" w:fill="auto"/>
            <w:noWrap/>
            <w:vAlign w:val="bottom"/>
          </w:tcPr>
          <w:p w14:paraId="63575A3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Bidea lehengoratzea eta baimenak</w:t>
            </w:r>
          </w:p>
        </w:tc>
        <w:tc>
          <w:tcPr>
            <w:tcW w:w="524" w:type="pct"/>
            <w:tcBorders>
              <w:top w:val="nil"/>
              <w:left w:val="nil"/>
              <w:bottom w:val="single" w:sz="4" w:space="0" w:color="auto"/>
              <w:right w:val="single" w:sz="4" w:space="0" w:color="auto"/>
            </w:tcBorders>
            <w:shd w:val="clear" w:color="auto" w:fill="auto"/>
            <w:noWrap/>
            <w:vAlign w:val="bottom"/>
          </w:tcPr>
          <w:p w14:paraId="292C5C5A"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25DFABE8"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0D2BA8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7F498475"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26B730A" w14:textId="77777777" w:rsidR="00CA7B21" w:rsidRPr="002E458D"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D6723" w14:paraId="3E247353"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9E07BD5"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28</w:t>
            </w: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13FB7CC3" w14:textId="77777777" w:rsidR="00CA7B21" w:rsidRPr="001D6723" w:rsidRDefault="00CA7B21" w:rsidP="00BD2F7B">
            <w:pPr>
              <w:widowControl/>
              <w:adjustRightInd/>
              <w:ind w:firstLine="0"/>
              <w:jc w:val="left"/>
              <w:textAlignment w:val="auto"/>
              <w:rPr>
                <w:rFonts w:ascii="Calibri" w:hAnsi="Calibri" w:cs="Calibri"/>
                <w:color w:val="000000"/>
                <w:sz w:val="22"/>
                <w:szCs w:val="22"/>
              </w:rPr>
            </w:pPr>
            <w:r>
              <w:rPr>
                <w:rFonts w:ascii="Univers" w:hAnsi="Univers"/>
                <w:color w:val="000000"/>
                <w:sz w:val="22"/>
              </w:rPr>
              <w:t>Jasotze-probak</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31EE0B46" w14:textId="77777777" w:rsidR="00CA7B21" w:rsidRPr="001D6723"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14334C62"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0F05F7D0"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7300A07B"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7A19782E" w14:textId="77777777" w:rsidR="00CA7B21" w:rsidRPr="001D6723" w:rsidRDefault="00CA7B21" w:rsidP="00BD2F7B">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CA7B21" w:rsidRPr="001D6723" w14:paraId="2C598A77"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68FF50"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32175078" w14:textId="77777777" w:rsidR="00CA7B21" w:rsidRPr="00365215"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Mozkin industriala (partida guztien baturari aplikatzeko)</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4376CC1B" w14:textId="77777777" w:rsidR="00CA7B21" w:rsidRPr="001D6723"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 6</w:t>
            </w: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3F8110B5"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556AD4FB"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7E798A3B"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17B8EC9A" w14:textId="77777777" w:rsidR="00CA7B21" w:rsidRPr="001D6723" w:rsidRDefault="00CA7B21" w:rsidP="00BD2F7B">
            <w:pPr>
              <w:widowControl/>
              <w:adjustRightInd/>
              <w:ind w:firstLine="0"/>
              <w:jc w:val="center"/>
              <w:textAlignment w:val="auto"/>
              <w:rPr>
                <w:rFonts w:ascii="Calibri" w:hAnsi="Calibri" w:cs="Calibri"/>
                <w:color w:val="000000"/>
                <w:sz w:val="22"/>
                <w:szCs w:val="22"/>
                <w:lang w:eastAsia="es-ES_tradnl"/>
              </w:rPr>
            </w:pPr>
          </w:p>
        </w:tc>
      </w:tr>
      <w:tr w:rsidR="00CA7B21" w:rsidRPr="001D6723" w14:paraId="02C43E20"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21CBC1"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65925A6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Gastu orokorrak (partida guztien baturari aplikatzeko)</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3AA29FC6" w14:textId="77777777" w:rsidR="00CA7B21" w:rsidRPr="001D6723"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 13</w:t>
            </w: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0BD83990"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0124F97F"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028428C0"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231BF64A" w14:textId="77777777" w:rsidR="00CA7B21" w:rsidRPr="001D6723" w:rsidRDefault="00CA7B21" w:rsidP="00BD2F7B">
            <w:pPr>
              <w:widowControl/>
              <w:adjustRightInd/>
              <w:ind w:firstLine="0"/>
              <w:jc w:val="center"/>
              <w:textAlignment w:val="auto"/>
              <w:rPr>
                <w:rFonts w:ascii="Calibri" w:hAnsi="Calibri" w:cs="Calibri"/>
                <w:color w:val="000000"/>
                <w:sz w:val="22"/>
                <w:szCs w:val="22"/>
                <w:lang w:eastAsia="es-ES_tradnl"/>
              </w:rPr>
            </w:pPr>
          </w:p>
        </w:tc>
      </w:tr>
      <w:tr w:rsidR="00CA7B21" w:rsidRPr="001D6723" w14:paraId="2CCBA1B1"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D901686"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5BBCDA0D"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1. guztizko partziala: mozkin industrialaren eta gastu orokorren partida guztien batura</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770602D4"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3CA7849D" w14:textId="77777777" w:rsidR="00CA7B21"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01974FC8"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24DC6FD8" w14:textId="77777777" w:rsidR="00CA7B21" w:rsidRPr="001B37D4" w:rsidRDefault="00CA7B21" w:rsidP="00BD2F7B">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37BB7030" w14:textId="77777777" w:rsidR="00CA7B21" w:rsidRPr="001D6723" w:rsidRDefault="00CA7B21" w:rsidP="00BD2F7B">
            <w:pPr>
              <w:widowControl/>
              <w:adjustRightInd/>
              <w:ind w:firstLine="0"/>
              <w:jc w:val="center"/>
              <w:textAlignment w:val="auto"/>
              <w:rPr>
                <w:rFonts w:ascii="Calibri" w:hAnsi="Calibri" w:cs="Calibri"/>
                <w:color w:val="000000"/>
                <w:sz w:val="22"/>
                <w:szCs w:val="22"/>
                <w:lang w:eastAsia="es-ES_tradnl"/>
              </w:rPr>
            </w:pPr>
          </w:p>
        </w:tc>
      </w:tr>
    </w:tbl>
    <w:p w14:paraId="1B06C098" w14:textId="77777777" w:rsidR="00CA7B21" w:rsidRDefault="00CA7B21" w:rsidP="00CA7B21">
      <w:pPr>
        <w:rPr>
          <w:rFonts w:ascii="Calibri" w:hAnsi="Calibri" w:cs="Calibri"/>
          <w:color w:val="000000"/>
          <w:sz w:val="22"/>
          <w:szCs w:val="22"/>
          <w:lang w:eastAsia="es-ES_tradnl"/>
        </w:rPr>
      </w:pPr>
    </w:p>
    <w:p w14:paraId="6D175105" w14:textId="77777777" w:rsidR="00CA7B21" w:rsidRDefault="00CA7B21" w:rsidP="00CA7B21">
      <w:pPr>
        <w:rPr>
          <w:rFonts w:ascii="Calibri" w:hAnsi="Calibri" w:cs="Calibri"/>
          <w:color w:val="000000"/>
          <w:sz w:val="22"/>
          <w:szCs w:val="22"/>
        </w:rPr>
      </w:pPr>
      <w:r>
        <w:rPr>
          <w:rFonts w:ascii="Calibri" w:hAnsi="Calibri"/>
          <w:color w:val="000000"/>
          <w:sz w:val="22"/>
        </w:rPr>
        <w:t> EA: ez da aplikagarria. Prezio itxiko neurketak dituzten obra-unitateetan ez da neurketarik adierazten, prezioa itxia baita, neurketak edozein direla ere.</w:t>
      </w:r>
    </w:p>
    <w:p w14:paraId="328C29CC" w14:textId="77777777" w:rsidR="00CA7B21" w:rsidRDefault="00CA7B21" w:rsidP="00CA7B21">
      <w:pPr>
        <w:rPr>
          <w:rFonts w:ascii="Calibri" w:hAnsi="Calibri" w:cs="Calibri"/>
          <w:color w:val="000000"/>
          <w:sz w:val="22"/>
          <w:szCs w:val="22"/>
          <w:lang w:eastAsia="es-ES_tradnl"/>
        </w:rPr>
      </w:pPr>
    </w:p>
    <w:p w14:paraId="462C500D" w14:textId="77777777" w:rsidR="00CA7B21" w:rsidRDefault="00CA7B21" w:rsidP="00CA7B21">
      <w:pPr>
        <w:rPr>
          <w:rFonts w:ascii="Calibri" w:hAnsi="Calibri" w:cs="Calibri"/>
          <w:color w:val="000000"/>
          <w:sz w:val="22"/>
          <w:szCs w:val="22"/>
        </w:rPr>
      </w:pPr>
      <w:r>
        <w:rPr>
          <w:rFonts w:ascii="Calibri" w:hAnsi="Calibri"/>
          <w:color w:val="000000"/>
          <w:sz w:val="22"/>
        </w:rPr>
        <w:t>Bestalde, 16. eranskineko proiektuaren aurrekontua gehitu behar da, berezitasun hauekin:</w:t>
      </w:r>
    </w:p>
    <w:p w14:paraId="2D07CD81" w14:textId="77777777" w:rsidR="00CA7B21" w:rsidRDefault="00CA7B21" w:rsidP="00CA7B21">
      <w:pPr>
        <w:rPr>
          <w:rFonts w:ascii="Calibri" w:hAnsi="Calibri" w:cs="Calibri"/>
          <w:color w:val="000000"/>
          <w:sz w:val="22"/>
          <w:szCs w:val="22"/>
          <w:lang w:eastAsia="es-ES_tradnl"/>
        </w:rPr>
      </w:pPr>
    </w:p>
    <w:p w14:paraId="1F638BFB" w14:textId="77777777" w:rsidR="00CA7B21" w:rsidRDefault="00CA7B21" w:rsidP="003112B8">
      <w:pPr>
        <w:pStyle w:val="Prrafodelista"/>
        <w:numPr>
          <w:ilvl w:val="0"/>
          <w:numId w:val="22"/>
        </w:numPr>
        <w:rPr>
          <w:rFonts w:ascii="Calibri" w:hAnsi="Calibri" w:cs="Calibri"/>
          <w:color w:val="000000"/>
          <w:sz w:val="22"/>
          <w:szCs w:val="22"/>
        </w:rPr>
      </w:pPr>
      <w:r>
        <w:rPr>
          <w:rFonts w:ascii="Calibri" w:hAnsi="Calibri"/>
          <w:color w:val="000000"/>
          <w:sz w:val="22"/>
        </w:rPr>
        <w:t>2.01. kapitulua ez da gauzatuko, eta, beraz, haren prezioa zero izango da (behe-tentsioko aireko banaketa-linea).</w:t>
      </w:r>
    </w:p>
    <w:p w14:paraId="48FDE5EA" w14:textId="77777777" w:rsidR="00CA7B21" w:rsidRDefault="00CA7B21" w:rsidP="003112B8">
      <w:pPr>
        <w:pStyle w:val="Prrafodelista"/>
        <w:numPr>
          <w:ilvl w:val="0"/>
          <w:numId w:val="22"/>
        </w:numPr>
        <w:rPr>
          <w:rFonts w:ascii="Calibri" w:hAnsi="Calibri" w:cs="Calibri"/>
          <w:color w:val="000000"/>
          <w:sz w:val="22"/>
          <w:szCs w:val="22"/>
        </w:rPr>
      </w:pPr>
      <w:r>
        <w:rPr>
          <w:rFonts w:ascii="Calibri" w:hAnsi="Calibri"/>
          <w:color w:val="000000"/>
          <w:sz w:val="22"/>
        </w:rPr>
        <w:t>3. kapituluak (hondakinen kudeaketa) obra osoa hartu behar du barne, instalazio hartzaileaz gain.</w:t>
      </w:r>
    </w:p>
    <w:p w14:paraId="4F6A11A8" w14:textId="77777777" w:rsidR="00CA7B21" w:rsidRDefault="00CA7B21" w:rsidP="003112B8">
      <w:pPr>
        <w:pStyle w:val="Prrafodelista"/>
        <w:numPr>
          <w:ilvl w:val="0"/>
          <w:numId w:val="22"/>
        </w:numPr>
        <w:rPr>
          <w:rFonts w:ascii="Calibri" w:hAnsi="Calibri" w:cs="Calibri"/>
          <w:color w:val="000000"/>
          <w:sz w:val="22"/>
          <w:szCs w:val="22"/>
        </w:rPr>
      </w:pPr>
      <w:r>
        <w:rPr>
          <w:rFonts w:ascii="Calibri" w:hAnsi="Calibri"/>
          <w:color w:val="000000"/>
          <w:sz w:val="22"/>
        </w:rPr>
        <w:t>16. eranskineko proiektuaren eskaintza, ohar horiek kontuan hartuta, eskaintzaren “2. guztizko partziala” da.</w:t>
      </w:r>
    </w:p>
    <w:p w14:paraId="33343718" w14:textId="77777777" w:rsidR="00CA7B21" w:rsidRDefault="00CA7B21" w:rsidP="00CA7B21">
      <w:pPr>
        <w:rPr>
          <w:rFonts w:ascii="Calibri" w:hAnsi="Calibri" w:cs="Calibri"/>
          <w:color w:val="000000"/>
          <w:sz w:val="22"/>
          <w:szCs w:val="22"/>
          <w:lang w:eastAsia="es-ES_tradnl"/>
        </w:rPr>
      </w:pPr>
    </w:p>
    <w:p w14:paraId="75325E1F" w14:textId="77777777" w:rsidR="00CA7B21" w:rsidRPr="002D4514" w:rsidRDefault="00CA7B21" w:rsidP="00CA7B21">
      <w:pPr>
        <w:rPr>
          <w:rFonts w:ascii="Calibri" w:hAnsi="Calibri" w:cs="Calibri"/>
          <w:b/>
          <w:bCs/>
          <w:i/>
          <w:iCs/>
          <w:color w:val="000000"/>
          <w:sz w:val="22"/>
          <w:szCs w:val="22"/>
          <w:u w:val="single"/>
        </w:rPr>
      </w:pPr>
      <w:r>
        <w:rPr>
          <w:rFonts w:ascii="Calibri" w:hAnsi="Calibri"/>
          <w:b/>
          <w:i/>
          <w:color w:val="000000"/>
          <w:sz w:val="22"/>
          <w:u w:val="single"/>
        </w:rPr>
        <w:t>Eskaintzaren zenbatekoa 1. eta 2. guztizko partzialen batura izango da.</w:t>
      </w:r>
    </w:p>
    <w:p w14:paraId="2851B344" w14:textId="77777777" w:rsidR="00CA7B21" w:rsidRDefault="00CA7B21" w:rsidP="00CA7B21">
      <w:pPr>
        <w:rPr>
          <w:rFonts w:ascii="Calibri" w:hAnsi="Calibri" w:cs="Calibri"/>
          <w:color w:val="000000"/>
          <w:sz w:val="22"/>
          <w:szCs w:val="22"/>
          <w:lang w:eastAsia="es-ES_tradnl"/>
        </w:rPr>
      </w:pPr>
    </w:p>
    <w:p w14:paraId="6156EFAC" w14:textId="77777777" w:rsidR="00CA7B21" w:rsidRDefault="00CA7B21" w:rsidP="00CA7B21">
      <w:pPr>
        <w:pStyle w:val="EstiloTtulo2SinMaysculas"/>
        <w:numPr>
          <w:ilvl w:val="1"/>
          <w:numId w:val="1"/>
        </w:numPr>
        <w:ind w:firstLine="0"/>
        <w:rPr>
          <w:rFonts w:cs="Tahoma"/>
          <w:sz w:val="20"/>
          <w:szCs w:val="20"/>
        </w:rPr>
      </w:pPr>
      <w:r>
        <w:rPr>
          <w:sz w:val="20"/>
        </w:rPr>
        <w:t>2. ALDAERA</w:t>
      </w:r>
    </w:p>
    <w:p w14:paraId="5F358D9F" w14:textId="77777777" w:rsidR="00CA7B21" w:rsidRDefault="00CA7B21" w:rsidP="00CA7B21">
      <w:pPr>
        <w:rPr>
          <w:rFonts w:ascii="Calibri" w:hAnsi="Calibri" w:cs="Calibri"/>
          <w:color w:val="000000"/>
          <w:sz w:val="22"/>
          <w:szCs w:val="22"/>
          <w:lang w:eastAsia="es-ES_tradnl"/>
        </w:rPr>
      </w:pPr>
    </w:p>
    <w:p w14:paraId="2486FB6F" w14:textId="77777777" w:rsidR="00CA7B21" w:rsidRDefault="00CA7B21" w:rsidP="00CA7B21">
      <w:pPr>
        <w:rPr>
          <w:rFonts w:ascii="Calibri" w:hAnsi="Calibri" w:cs="Calibri"/>
          <w:color w:val="000000"/>
          <w:sz w:val="22"/>
          <w:szCs w:val="22"/>
          <w:lang w:eastAsia="es-ES_tradnl"/>
        </w:rPr>
      </w:pPr>
    </w:p>
    <w:tbl>
      <w:tblPr>
        <w:tblW w:w="4363" w:type="pct"/>
        <w:tblLayout w:type="fixed"/>
        <w:tblCellMar>
          <w:left w:w="70" w:type="dxa"/>
          <w:right w:w="70" w:type="dxa"/>
        </w:tblCellMar>
        <w:tblLook w:val="04A0" w:firstRow="1" w:lastRow="0" w:firstColumn="1" w:lastColumn="0" w:noHBand="0" w:noVBand="1"/>
      </w:tblPr>
      <w:tblGrid>
        <w:gridCol w:w="779"/>
        <w:gridCol w:w="4508"/>
        <w:gridCol w:w="913"/>
        <w:gridCol w:w="476"/>
        <w:gridCol w:w="448"/>
        <w:gridCol w:w="774"/>
        <w:gridCol w:w="818"/>
      </w:tblGrid>
      <w:tr w:rsidR="00CA7B21" w:rsidRPr="001D6723" w14:paraId="6B5C4B64" w14:textId="77777777" w:rsidTr="00BD2F7B">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69688FAA" w14:textId="77777777" w:rsidR="00CA7B21" w:rsidRPr="001D6723" w:rsidRDefault="00CA7B21" w:rsidP="00BD2F7B">
            <w:pPr>
              <w:widowControl/>
              <w:adjustRightInd/>
              <w:ind w:firstLine="0"/>
              <w:jc w:val="center"/>
              <w:textAlignment w:val="auto"/>
              <w:rPr>
                <w:rFonts w:ascii="Univers" w:hAnsi="Univers" w:cs="Calibri"/>
                <w:color w:val="000000"/>
                <w:sz w:val="16"/>
                <w:szCs w:val="22"/>
              </w:rPr>
            </w:pPr>
            <w:r>
              <w:rPr>
                <w:rFonts w:ascii="Univers" w:hAnsi="Univers"/>
              </w:rPr>
              <w:t>2. ALDAERA</w:t>
            </w:r>
          </w:p>
        </w:tc>
      </w:tr>
      <w:tr w:rsidR="00CA7B21" w:rsidRPr="001B37D4" w14:paraId="7B7CC49F"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524FA"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lastRenderedPageBreak/>
              <w:t>Prezio-unitatea</w:t>
            </w:r>
          </w:p>
        </w:tc>
        <w:tc>
          <w:tcPr>
            <w:tcW w:w="2586" w:type="pct"/>
            <w:tcBorders>
              <w:top w:val="single" w:sz="4" w:space="0" w:color="auto"/>
              <w:left w:val="nil"/>
              <w:bottom w:val="single" w:sz="4" w:space="0" w:color="auto"/>
              <w:right w:val="single" w:sz="4" w:space="0" w:color="auto"/>
            </w:tcBorders>
            <w:shd w:val="clear" w:color="auto" w:fill="auto"/>
            <w:noWrap/>
            <w:vAlign w:val="bottom"/>
            <w:hideMark/>
          </w:tcPr>
          <w:p w14:paraId="7C286927" w14:textId="77777777" w:rsidR="00CA7B21" w:rsidRPr="00581EA5" w:rsidRDefault="00CA7B21" w:rsidP="00BD2F7B">
            <w:pPr>
              <w:widowControl/>
              <w:adjustRightInd/>
              <w:ind w:firstLine="0"/>
              <w:jc w:val="left"/>
              <w:textAlignment w:val="auto"/>
              <w:rPr>
                <w:rFonts w:ascii="Calibri" w:hAnsi="Calibri" w:cs="Calibri"/>
                <w:color w:val="000000"/>
                <w:sz w:val="18"/>
                <w:szCs w:val="22"/>
              </w:rPr>
            </w:pPr>
            <w:r>
              <w:rPr>
                <w:rFonts w:ascii="Calibri" w:hAnsi="Calibri"/>
                <w:color w:val="000000"/>
                <w:sz w:val="18"/>
              </w:rPr>
              <w:t>Deskribapena</w:t>
            </w:r>
          </w:p>
        </w:tc>
        <w:tc>
          <w:tcPr>
            <w:tcW w:w="524" w:type="pct"/>
            <w:tcBorders>
              <w:top w:val="single" w:sz="4" w:space="0" w:color="auto"/>
              <w:left w:val="nil"/>
              <w:bottom w:val="single" w:sz="4" w:space="0" w:color="auto"/>
              <w:right w:val="single" w:sz="4" w:space="0" w:color="auto"/>
            </w:tcBorders>
            <w:shd w:val="clear" w:color="auto" w:fill="auto"/>
            <w:noWrap/>
            <w:vAlign w:val="bottom"/>
            <w:hideMark/>
          </w:tcPr>
          <w:p w14:paraId="3556F14F" w14:textId="77777777" w:rsidR="00CA7B21" w:rsidRPr="00581EA5" w:rsidRDefault="00CA7B21" w:rsidP="00BD2F7B">
            <w:pPr>
              <w:widowControl/>
              <w:adjustRightInd/>
              <w:ind w:firstLine="0"/>
              <w:jc w:val="left"/>
              <w:textAlignment w:val="auto"/>
              <w:rPr>
                <w:rFonts w:ascii="Calibri" w:hAnsi="Calibri" w:cs="Calibri"/>
                <w:color w:val="000000"/>
                <w:sz w:val="18"/>
                <w:szCs w:val="22"/>
              </w:rPr>
            </w:pPr>
            <w:r>
              <w:rPr>
                <w:rFonts w:ascii="Calibri" w:hAnsi="Calibri"/>
                <w:color w:val="000000"/>
                <w:sz w:val="18"/>
              </w:rPr>
              <w:t>MU</w:t>
            </w:r>
          </w:p>
        </w:tc>
        <w:tc>
          <w:tcPr>
            <w:tcW w:w="273" w:type="pct"/>
            <w:tcBorders>
              <w:top w:val="single" w:sz="4" w:space="0" w:color="auto"/>
              <w:left w:val="nil"/>
              <w:bottom w:val="single" w:sz="4" w:space="0" w:color="auto"/>
              <w:right w:val="single" w:sz="4" w:space="0" w:color="auto"/>
            </w:tcBorders>
            <w:shd w:val="clear" w:color="auto" w:fill="auto"/>
            <w:noWrap/>
            <w:vAlign w:val="bottom"/>
            <w:hideMark/>
          </w:tcPr>
          <w:p w14:paraId="63742C27"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Unit.</w:t>
            </w:r>
          </w:p>
        </w:tc>
        <w:tc>
          <w:tcPr>
            <w:tcW w:w="257" w:type="pct"/>
            <w:tcBorders>
              <w:top w:val="single" w:sz="4" w:space="0" w:color="auto"/>
              <w:left w:val="nil"/>
              <w:bottom w:val="single" w:sz="4" w:space="0" w:color="auto"/>
              <w:right w:val="single" w:sz="4" w:space="0" w:color="auto"/>
            </w:tcBorders>
            <w:shd w:val="clear" w:color="auto" w:fill="auto"/>
            <w:noWrap/>
            <w:vAlign w:val="bottom"/>
            <w:hideMark/>
          </w:tcPr>
          <w:p w14:paraId="7ACEC6CE"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UP</w:t>
            </w:r>
          </w:p>
        </w:tc>
        <w:tc>
          <w:tcPr>
            <w:tcW w:w="444" w:type="pct"/>
            <w:tcBorders>
              <w:top w:val="single" w:sz="4" w:space="0" w:color="auto"/>
              <w:left w:val="nil"/>
              <w:bottom w:val="single" w:sz="4" w:space="0" w:color="auto"/>
              <w:right w:val="single" w:sz="4" w:space="0" w:color="auto"/>
            </w:tcBorders>
            <w:shd w:val="clear" w:color="auto" w:fill="auto"/>
            <w:noWrap/>
            <w:vAlign w:val="bottom"/>
            <w:hideMark/>
          </w:tcPr>
          <w:p w14:paraId="69ADC997"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8"/>
              </w:rPr>
              <w:t>Guztizko partziala</w:t>
            </w:r>
          </w:p>
        </w:tc>
        <w:tc>
          <w:tcPr>
            <w:tcW w:w="469" w:type="pct"/>
            <w:tcBorders>
              <w:top w:val="single" w:sz="4" w:space="0" w:color="auto"/>
              <w:left w:val="nil"/>
              <w:bottom w:val="single" w:sz="4" w:space="0" w:color="auto"/>
              <w:right w:val="single" w:sz="4" w:space="0" w:color="auto"/>
            </w:tcBorders>
            <w:shd w:val="clear" w:color="auto" w:fill="auto"/>
            <w:noWrap/>
            <w:vAlign w:val="bottom"/>
            <w:hideMark/>
          </w:tcPr>
          <w:p w14:paraId="4B1B9054"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16"/>
              </w:rPr>
              <w:t>Neurketa (N)/Itxia [I]</w:t>
            </w:r>
          </w:p>
        </w:tc>
      </w:tr>
      <w:tr w:rsidR="00CA7B21" w:rsidRPr="00581EA5" w14:paraId="3D5D572B" w14:textId="77777777" w:rsidTr="00BD2F7B">
        <w:trPr>
          <w:trHeight w:val="288"/>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7C900D5B" w14:textId="77777777" w:rsidR="00CA7B21" w:rsidRPr="00581EA5" w:rsidRDefault="00CA7B21" w:rsidP="00BD2F7B">
            <w:pPr>
              <w:widowControl/>
              <w:adjustRightInd/>
              <w:ind w:firstLine="0"/>
              <w:jc w:val="center"/>
              <w:textAlignment w:val="auto"/>
              <w:rPr>
                <w:rFonts w:ascii="Calibri" w:hAnsi="Calibri" w:cs="Calibri"/>
                <w:color w:val="000000"/>
                <w:sz w:val="16"/>
                <w:szCs w:val="22"/>
              </w:rPr>
            </w:pPr>
            <w:r>
              <w:rPr>
                <w:rFonts w:ascii="Calibri" w:hAnsi="Calibri"/>
                <w:color w:val="000000"/>
                <w:sz w:val="16"/>
              </w:rPr>
              <w:t>Eguzki-eremu flotatzailea</w:t>
            </w:r>
          </w:p>
        </w:tc>
      </w:tr>
      <w:tr w:rsidR="00CA7B21" w14:paraId="3C8E5F46"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40E5D0E2"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86" w:type="pct"/>
            <w:tcBorders>
              <w:top w:val="nil"/>
              <w:left w:val="nil"/>
              <w:bottom w:val="single" w:sz="4" w:space="0" w:color="auto"/>
              <w:right w:val="single" w:sz="4" w:space="0" w:color="auto"/>
            </w:tcBorders>
            <w:shd w:val="clear" w:color="auto" w:fill="auto"/>
            <w:noWrap/>
            <w:vAlign w:val="bottom"/>
          </w:tcPr>
          <w:p w14:paraId="4B8B33C9"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Eguzki-eremua</w:t>
            </w:r>
          </w:p>
        </w:tc>
        <w:tc>
          <w:tcPr>
            <w:tcW w:w="524" w:type="pct"/>
            <w:tcBorders>
              <w:top w:val="nil"/>
              <w:left w:val="nil"/>
              <w:bottom w:val="single" w:sz="4" w:space="0" w:color="auto"/>
              <w:right w:val="single" w:sz="4" w:space="0" w:color="auto"/>
            </w:tcBorders>
            <w:shd w:val="clear" w:color="auto" w:fill="auto"/>
            <w:noWrap/>
            <w:vAlign w:val="bottom"/>
          </w:tcPr>
          <w:p w14:paraId="364E7D03"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C1EB181"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w:t>
            </w:r>
          </w:p>
        </w:tc>
        <w:tc>
          <w:tcPr>
            <w:tcW w:w="257" w:type="pct"/>
            <w:tcBorders>
              <w:top w:val="nil"/>
              <w:left w:val="nil"/>
              <w:bottom w:val="single" w:sz="4" w:space="0" w:color="auto"/>
              <w:right w:val="single" w:sz="4" w:space="0" w:color="auto"/>
            </w:tcBorders>
            <w:shd w:val="clear" w:color="auto" w:fill="auto"/>
            <w:noWrap/>
            <w:vAlign w:val="bottom"/>
          </w:tcPr>
          <w:p w14:paraId="408CA4C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6E99B344"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97F1D29"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569C06D5"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CE9CECE"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w:t>
            </w:r>
          </w:p>
        </w:tc>
        <w:tc>
          <w:tcPr>
            <w:tcW w:w="2586" w:type="pct"/>
            <w:tcBorders>
              <w:top w:val="nil"/>
              <w:left w:val="nil"/>
              <w:bottom w:val="single" w:sz="4" w:space="0" w:color="auto"/>
              <w:right w:val="single" w:sz="4" w:space="0" w:color="auto"/>
            </w:tcBorders>
            <w:shd w:val="clear" w:color="auto" w:fill="auto"/>
            <w:noWrap/>
            <w:vAlign w:val="bottom"/>
          </w:tcPr>
          <w:p w14:paraId="70AF8E86" w14:textId="77777777" w:rsidR="00CA7B21" w:rsidRPr="00494FE2"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Suhiltzailearen etengailua</w:t>
            </w:r>
          </w:p>
        </w:tc>
        <w:tc>
          <w:tcPr>
            <w:tcW w:w="524" w:type="pct"/>
            <w:tcBorders>
              <w:top w:val="nil"/>
              <w:left w:val="nil"/>
              <w:bottom w:val="single" w:sz="4" w:space="0" w:color="auto"/>
              <w:right w:val="single" w:sz="4" w:space="0" w:color="auto"/>
            </w:tcBorders>
            <w:shd w:val="clear" w:color="auto" w:fill="auto"/>
            <w:noWrap/>
            <w:vAlign w:val="bottom"/>
          </w:tcPr>
          <w:p w14:paraId="19FB94C8"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638777EC"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5F108C9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18EDB63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72739159"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55CCC19C"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ABEEAD4"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3</w:t>
            </w:r>
          </w:p>
        </w:tc>
        <w:tc>
          <w:tcPr>
            <w:tcW w:w="2586" w:type="pct"/>
            <w:tcBorders>
              <w:top w:val="nil"/>
              <w:left w:val="nil"/>
              <w:bottom w:val="single" w:sz="4" w:space="0" w:color="auto"/>
              <w:right w:val="single" w:sz="4" w:space="0" w:color="auto"/>
            </w:tcBorders>
            <w:shd w:val="clear" w:color="auto" w:fill="auto"/>
            <w:noWrap/>
            <w:vAlign w:val="bottom"/>
            <w:hideMark/>
          </w:tcPr>
          <w:p w14:paraId="49438B80"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proofErr w:type="spellStart"/>
            <w:r>
              <w:rPr>
                <w:rFonts w:ascii="Univers" w:hAnsi="Univers"/>
                <w:color w:val="000000"/>
                <w:sz w:val="22"/>
              </w:rPr>
              <w:t>Abarkoiak</w:t>
            </w:r>
            <w:proofErr w:type="spellEnd"/>
            <w:r>
              <w:rPr>
                <w:rFonts w:ascii="Univers" w:hAnsi="Univers"/>
                <w:color w:val="000000"/>
                <w:sz w:val="22"/>
              </w:rPr>
              <w:t xml:space="preserve"> eta irteerako kableen egokitzapena</w:t>
            </w:r>
          </w:p>
        </w:tc>
        <w:tc>
          <w:tcPr>
            <w:tcW w:w="524" w:type="pct"/>
            <w:tcBorders>
              <w:top w:val="nil"/>
              <w:left w:val="nil"/>
              <w:bottom w:val="single" w:sz="4" w:space="0" w:color="auto"/>
              <w:right w:val="single" w:sz="4" w:space="0" w:color="auto"/>
            </w:tcBorders>
            <w:shd w:val="clear" w:color="auto" w:fill="auto"/>
            <w:noWrap/>
            <w:vAlign w:val="bottom"/>
          </w:tcPr>
          <w:p w14:paraId="3F4B8817"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4FB0A4FC"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46B62E17"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5612FA53"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311A376B"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14:paraId="45796B4F"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B2C714A"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4</w:t>
            </w:r>
          </w:p>
        </w:tc>
        <w:tc>
          <w:tcPr>
            <w:tcW w:w="2586" w:type="pct"/>
            <w:tcBorders>
              <w:top w:val="nil"/>
              <w:left w:val="nil"/>
              <w:bottom w:val="single" w:sz="4" w:space="0" w:color="auto"/>
              <w:right w:val="single" w:sz="4" w:space="0" w:color="auto"/>
            </w:tcBorders>
            <w:shd w:val="clear" w:color="auto" w:fill="auto"/>
            <w:noWrap/>
            <w:vAlign w:val="bottom"/>
          </w:tcPr>
          <w:p w14:paraId="6302E1C6"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Egitura flotatzailearen ainguraketa</w:t>
            </w:r>
          </w:p>
        </w:tc>
        <w:tc>
          <w:tcPr>
            <w:tcW w:w="524" w:type="pct"/>
            <w:tcBorders>
              <w:top w:val="nil"/>
              <w:left w:val="nil"/>
              <w:bottom w:val="single" w:sz="4" w:space="0" w:color="auto"/>
              <w:right w:val="single" w:sz="4" w:space="0" w:color="auto"/>
            </w:tcBorders>
            <w:shd w:val="clear" w:color="auto" w:fill="auto"/>
            <w:noWrap/>
            <w:vAlign w:val="bottom"/>
          </w:tcPr>
          <w:p w14:paraId="009C441F"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05EE0EEA"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8BEDC96"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6D212098"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2AEC4756"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14:paraId="793F5F44"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E1690F6"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5</w:t>
            </w:r>
          </w:p>
        </w:tc>
        <w:tc>
          <w:tcPr>
            <w:tcW w:w="2586" w:type="pct"/>
            <w:tcBorders>
              <w:top w:val="nil"/>
              <w:left w:val="nil"/>
              <w:bottom w:val="single" w:sz="4" w:space="0" w:color="auto"/>
              <w:right w:val="single" w:sz="4" w:space="0" w:color="auto"/>
            </w:tcBorders>
            <w:shd w:val="clear" w:color="auto" w:fill="auto"/>
            <w:noWrap/>
            <w:vAlign w:val="bottom"/>
            <w:hideMark/>
          </w:tcPr>
          <w:p w14:paraId="22C41059"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Eguzki-eremuaren egitura flotatzaile eta sostengatzailea</w:t>
            </w:r>
          </w:p>
        </w:tc>
        <w:tc>
          <w:tcPr>
            <w:tcW w:w="524" w:type="pct"/>
            <w:tcBorders>
              <w:top w:val="nil"/>
              <w:left w:val="nil"/>
              <w:bottom w:val="single" w:sz="4" w:space="0" w:color="auto"/>
              <w:right w:val="single" w:sz="4" w:space="0" w:color="auto"/>
            </w:tcBorders>
            <w:shd w:val="clear" w:color="auto" w:fill="auto"/>
            <w:noWrap/>
            <w:vAlign w:val="bottom"/>
          </w:tcPr>
          <w:p w14:paraId="56B3FE26"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5229CD26"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28B00060"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030B26FD"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5DE36FA8"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14:paraId="17CC0672"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F369F61"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6</w:t>
            </w:r>
          </w:p>
        </w:tc>
        <w:tc>
          <w:tcPr>
            <w:tcW w:w="2586" w:type="pct"/>
            <w:tcBorders>
              <w:top w:val="nil"/>
              <w:left w:val="nil"/>
              <w:bottom w:val="single" w:sz="4" w:space="0" w:color="auto"/>
              <w:right w:val="single" w:sz="4" w:space="0" w:color="auto"/>
            </w:tcBorders>
            <w:shd w:val="clear" w:color="auto" w:fill="auto"/>
            <w:noWrap/>
            <w:vAlign w:val="bottom"/>
            <w:hideMark/>
          </w:tcPr>
          <w:p w14:paraId="3D8D0077"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Egitura muntatzea</w:t>
            </w:r>
          </w:p>
        </w:tc>
        <w:tc>
          <w:tcPr>
            <w:tcW w:w="524" w:type="pct"/>
            <w:tcBorders>
              <w:top w:val="nil"/>
              <w:left w:val="nil"/>
              <w:bottom w:val="single" w:sz="4" w:space="0" w:color="auto"/>
              <w:right w:val="single" w:sz="4" w:space="0" w:color="auto"/>
            </w:tcBorders>
            <w:shd w:val="clear" w:color="auto" w:fill="auto"/>
            <w:noWrap/>
            <w:vAlign w:val="bottom"/>
          </w:tcPr>
          <w:p w14:paraId="65579FDB" w14:textId="77777777" w:rsidR="00CA7B21" w:rsidRPr="001B37D4" w:rsidRDefault="00CA7B21"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6D9C9176"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hideMark/>
          </w:tcPr>
          <w:p w14:paraId="2A855434"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57FC1DF0"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7E15723A" w14:textId="77777777" w:rsidR="00CA7B21" w:rsidRDefault="00CA7B21" w:rsidP="00BD2F7B">
            <w:pPr>
              <w:rPr>
                <w:rFonts w:ascii="Calibri" w:hAnsi="Calibri"/>
                <w:color w:val="000000"/>
                <w:sz w:val="22"/>
                <w:szCs w:val="22"/>
              </w:rPr>
            </w:pPr>
            <w:r>
              <w:rPr>
                <w:rFonts w:ascii="Calibri" w:hAnsi="Calibri"/>
                <w:color w:val="000000"/>
                <w:sz w:val="22"/>
              </w:rPr>
              <w:t>I</w:t>
            </w:r>
          </w:p>
        </w:tc>
      </w:tr>
      <w:tr w:rsidR="00CA7B21" w14:paraId="67EF2809"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9200222"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7</w:t>
            </w:r>
          </w:p>
        </w:tc>
        <w:tc>
          <w:tcPr>
            <w:tcW w:w="2586" w:type="pct"/>
            <w:tcBorders>
              <w:top w:val="nil"/>
              <w:left w:val="nil"/>
              <w:bottom w:val="single" w:sz="4" w:space="0" w:color="auto"/>
              <w:right w:val="single" w:sz="4" w:space="0" w:color="auto"/>
            </w:tcBorders>
            <w:shd w:val="clear" w:color="auto" w:fill="auto"/>
            <w:noWrap/>
            <w:vAlign w:val="bottom"/>
            <w:hideMark/>
          </w:tcPr>
          <w:p w14:paraId="2BFE871A"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 xml:space="preserve">Mantentze-lanak </w:t>
            </w:r>
          </w:p>
        </w:tc>
        <w:tc>
          <w:tcPr>
            <w:tcW w:w="524" w:type="pct"/>
            <w:tcBorders>
              <w:top w:val="nil"/>
              <w:left w:val="nil"/>
              <w:bottom w:val="single" w:sz="4" w:space="0" w:color="auto"/>
              <w:right w:val="single" w:sz="4" w:space="0" w:color="auto"/>
            </w:tcBorders>
            <w:shd w:val="clear" w:color="auto" w:fill="auto"/>
            <w:noWrap/>
            <w:vAlign w:val="bottom"/>
          </w:tcPr>
          <w:p w14:paraId="5E91C57D"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Hilabetea</w:t>
            </w:r>
          </w:p>
        </w:tc>
        <w:tc>
          <w:tcPr>
            <w:tcW w:w="273" w:type="pct"/>
            <w:tcBorders>
              <w:top w:val="nil"/>
              <w:left w:val="nil"/>
              <w:bottom w:val="single" w:sz="4" w:space="0" w:color="auto"/>
              <w:right w:val="single" w:sz="4" w:space="0" w:color="auto"/>
            </w:tcBorders>
            <w:shd w:val="clear" w:color="auto" w:fill="auto"/>
            <w:noWrap/>
            <w:vAlign w:val="bottom"/>
          </w:tcPr>
          <w:p w14:paraId="19522C79"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60</w:t>
            </w:r>
          </w:p>
        </w:tc>
        <w:tc>
          <w:tcPr>
            <w:tcW w:w="257" w:type="pct"/>
            <w:tcBorders>
              <w:top w:val="nil"/>
              <w:left w:val="nil"/>
              <w:bottom w:val="single" w:sz="4" w:space="0" w:color="auto"/>
              <w:right w:val="single" w:sz="4" w:space="0" w:color="auto"/>
            </w:tcBorders>
            <w:shd w:val="clear" w:color="auto" w:fill="auto"/>
            <w:noWrap/>
            <w:vAlign w:val="bottom"/>
            <w:hideMark/>
          </w:tcPr>
          <w:p w14:paraId="0080CC31"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44" w:type="pct"/>
            <w:tcBorders>
              <w:top w:val="nil"/>
              <w:left w:val="nil"/>
              <w:bottom w:val="single" w:sz="4" w:space="0" w:color="auto"/>
              <w:right w:val="single" w:sz="4" w:space="0" w:color="auto"/>
            </w:tcBorders>
            <w:shd w:val="clear" w:color="auto" w:fill="auto"/>
            <w:noWrap/>
            <w:vAlign w:val="bottom"/>
            <w:hideMark/>
          </w:tcPr>
          <w:p w14:paraId="68262A0C" w14:textId="77777777" w:rsidR="00CA7B21" w:rsidRPr="001B37D4" w:rsidRDefault="00CA7B21" w:rsidP="00BD2F7B">
            <w:pPr>
              <w:widowControl/>
              <w:adjustRightInd/>
              <w:ind w:firstLine="0"/>
              <w:jc w:val="left"/>
              <w:textAlignment w:val="auto"/>
              <w:rPr>
                <w:rFonts w:ascii="Calibri" w:hAnsi="Calibri" w:cs="Calibri"/>
                <w:color w:val="000000"/>
                <w:sz w:val="22"/>
                <w:szCs w:val="22"/>
              </w:rPr>
            </w:pPr>
            <w:r>
              <w:rPr>
                <w:rFonts w:ascii="Calibri" w:hAnsi="Calibri"/>
                <w:color w:val="000000"/>
                <w:sz w:val="22"/>
              </w:rPr>
              <w:t> </w:t>
            </w:r>
          </w:p>
        </w:tc>
        <w:tc>
          <w:tcPr>
            <w:tcW w:w="469" w:type="pct"/>
            <w:tcBorders>
              <w:top w:val="nil"/>
              <w:left w:val="nil"/>
              <w:bottom w:val="single" w:sz="4" w:space="0" w:color="auto"/>
              <w:right w:val="single" w:sz="4" w:space="0" w:color="auto"/>
            </w:tcBorders>
            <w:shd w:val="clear" w:color="auto" w:fill="auto"/>
            <w:noWrap/>
            <w:vAlign w:val="bottom"/>
            <w:hideMark/>
          </w:tcPr>
          <w:p w14:paraId="1B27FBAF"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1BF7508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CDFDBB3"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8</w:t>
            </w:r>
          </w:p>
        </w:tc>
        <w:tc>
          <w:tcPr>
            <w:tcW w:w="2586" w:type="pct"/>
            <w:tcBorders>
              <w:top w:val="nil"/>
              <w:left w:val="nil"/>
              <w:bottom w:val="single" w:sz="4" w:space="0" w:color="auto"/>
              <w:right w:val="single" w:sz="4" w:space="0" w:color="auto"/>
            </w:tcBorders>
            <w:shd w:val="clear" w:color="auto" w:fill="auto"/>
            <w:noWrap/>
            <w:vAlign w:val="bottom"/>
          </w:tcPr>
          <w:p w14:paraId="12FC5A97" w14:textId="77777777" w:rsidR="00CA7B21" w:rsidRPr="000802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Presa husteko laguntza</w:t>
            </w:r>
          </w:p>
        </w:tc>
        <w:tc>
          <w:tcPr>
            <w:tcW w:w="524" w:type="pct"/>
            <w:tcBorders>
              <w:top w:val="nil"/>
              <w:left w:val="nil"/>
              <w:bottom w:val="single" w:sz="4" w:space="0" w:color="auto"/>
              <w:right w:val="single" w:sz="4" w:space="0" w:color="auto"/>
            </w:tcBorders>
            <w:shd w:val="clear" w:color="auto" w:fill="auto"/>
            <w:noWrap/>
            <w:vAlign w:val="bottom"/>
          </w:tcPr>
          <w:p w14:paraId="762C104B" w14:textId="77777777" w:rsidR="00CA7B21" w:rsidRPr="001B37D4"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137A0B5A" w14:textId="77777777" w:rsidR="00CA7B21" w:rsidRPr="001B37D4"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5</w:t>
            </w:r>
          </w:p>
        </w:tc>
        <w:tc>
          <w:tcPr>
            <w:tcW w:w="257" w:type="pct"/>
            <w:tcBorders>
              <w:top w:val="nil"/>
              <w:left w:val="nil"/>
              <w:bottom w:val="single" w:sz="4" w:space="0" w:color="auto"/>
              <w:right w:val="single" w:sz="4" w:space="0" w:color="auto"/>
            </w:tcBorders>
            <w:shd w:val="clear" w:color="auto" w:fill="auto"/>
            <w:noWrap/>
            <w:vAlign w:val="bottom"/>
          </w:tcPr>
          <w:p w14:paraId="4C124A25"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74B34E19"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DC7FB10"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rsidRPr="001D6723" w14:paraId="1ED270F3"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79D94253" w14:textId="77777777" w:rsidR="00CA7B21" w:rsidRPr="001D6723" w:rsidRDefault="00CA7B21" w:rsidP="00BD2F7B">
            <w:pPr>
              <w:widowControl/>
              <w:adjustRightInd/>
              <w:ind w:firstLine="0"/>
              <w:jc w:val="center"/>
              <w:textAlignment w:val="auto"/>
              <w:rPr>
                <w:rFonts w:ascii="Calibri" w:hAnsi="Calibri" w:cs="Calibri"/>
                <w:color w:val="000000"/>
                <w:sz w:val="16"/>
                <w:szCs w:val="22"/>
              </w:rPr>
            </w:pPr>
            <w:r>
              <w:rPr>
                <w:rFonts w:ascii="Calibri" w:hAnsi="Calibri"/>
                <w:color w:val="000000"/>
                <w:sz w:val="16"/>
              </w:rPr>
              <w:t>DC-AC konbertsioa eta biltegiratzea</w:t>
            </w:r>
          </w:p>
        </w:tc>
      </w:tr>
      <w:tr w:rsidR="00CA7B21" w14:paraId="03BE1ACB"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A43EB6E"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 a</w:t>
            </w:r>
          </w:p>
        </w:tc>
        <w:tc>
          <w:tcPr>
            <w:tcW w:w="2586" w:type="pct"/>
            <w:tcBorders>
              <w:top w:val="nil"/>
              <w:left w:val="nil"/>
              <w:bottom w:val="single" w:sz="4" w:space="0" w:color="auto"/>
              <w:right w:val="single" w:sz="4" w:space="0" w:color="auto"/>
            </w:tcBorders>
            <w:shd w:val="clear" w:color="auto" w:fill="auto"/>
            <w:noWrap/>
            <w:vAlign w:val="bottom"/>
          </w:tcPr>
          <w:p w14:paraId="6AAB8392"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Inbertsore hibridoaren hornidura</w:t>
            </w:r>
          </w:p>
        </w:tc>
        <w:tc>
          <w:tcPr>
            <w:tcW w:w="524" w:type="pct"/>
            <w:tcBorders>
              <w:top w:val="nil"/>
              <w:left w:val="nil"/>
              <w:bottom w:val="single" w:sz="4" w:space="0" w:color="auto"/>
              <w:right w:val="single" w:sz="4" w:space="0" w:color="auto"/>
            </w:tcBorders>
            <w:shd w:val="clear" w:color="auto" w:fill="auto"/>
            <w:noWrap/>
            <w:vAlign w:val="bottom"/>
          </w:tcPr>
          <w:p w14:paraId="50E3631C"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3E5E18AA"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3AE5166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0198ABA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58FD2D42"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511D424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2F16863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9b</w:t>
            </w:r>
          </w:p>
        </w:tc>
        <w:tc>
          <w:tcPr>
            <w:tcW w:w="2586" w:type="pct"/>
            <w:tcBorders>
              <w:top w:val="nil"/>
              <w:left w:val="nil"/>
              <w:bottom w:val="single" w:sz="4" w:space="0" w:color="auto"/>
              <w:right w:val="single" w:sz="4" w:space="0" w:color="auto"/>
            </w:tcBorders>
            <w:shd w:val="clear" w:color="auto" w:fill="auto"/>
            <w:noWrap/>
            <w:vAlign w:val="bottom"/>
          </w:tcPr>
          <w:p w14:paraId="0E277C65"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Inbertsore hibridoaren berme luzatua</w:t>
            </w:r>
          </w:p>
        </w:tc>
        <w:tc>
          <w:tcPr>
            <w:tcW w:w="524" w:type="pct"/>
            <w:tcBorders>
              <w:top w:val="nil"/>
              <w:left w:val="nil"/>
              <w:bottom w:val="single" w:sz="4" w:space="0" w:color="auto"/>
              <w:right w:val="single" w:sz="4" w:space="0" w:color="auto"/>
            </w:tcBorders>
            <w:shd w:val="clear" w:color="auto" w:fill="auto"/>
            <w:noWrap/>
            <w:vAlign w:val="bottom"/>
          </w:tcPr>
          <w:p w14:paraId="1BDBD9B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5C3B8BE8"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737321F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2EBD788"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CB8302E"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5A2117EE"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A83A6E1"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10</w:t>
            </w:r>
          </w:p>
        </w:tc>
        <w:tc>
          <w:tcPr>
            <w:tcW w:w="2586" w:type="pct"/>
            <w:tcBorders>
              <w:top w:val="nil"/>
              <w:left w:val="nil"/>
              <w:bottom w:val="single" w:sz="4" w:space="0" w:color="auto"/>
              <w:right w:val="single" w:sz="4" w:space="0" w:color="auto"/>
            </w:tcBorders>
            <w:shd w:val="clear" w:color="auto" w:fill="auto"/>
            <w:noWrap/>
            <w:vAlign w:val="bottom"/>
          </w:tcPr>
          <w:p w14:paraId="57A5FBD3"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Bateria-moduluaz hornitzea</w:t>
            </w:r>
          </w:p>
        </w:tc>
        <w:tc>
          <w:tcPr>
            <w:tcW w:w="524" w:type="pct"/>
            <w:tcBorders>
              <w:top w:val="nil"/>
              <w:left w:val="nil"/>
              <w:bottom w:val="single" w:sz="4" w:space="0" w:color="auto"/>
              <w:right w:val="single" w:sz="4" w:space="0" w:color="auto"/>
            </w:tcBorders>
            <w:shd w:val="clear" w:color="auto" w:fill="auto"/>
            <w:noWrap/>
            <w:vAlign w:val="bottom"/>
          </w:tcPr>
          <w:p w14:paraId="15BAB1AF"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363F4CDC"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w:t>
            </w:r>
          </w:p>
        </w:tc>
        <w:tc>
          <w:tcPr>
            <w:tcW w:w="257" w:type="pct"/>
            <w:tcBorders>
              <w:top w:val="nil"/>
              <w:left w:val="nil"/>
              <w:bottom w:val="single" w:sz="4" w:space="0" w:color="auto"/>
              <w:right w:val="single" w:sz="4" w:space="0" w:color="auto"/>
            </w:tcBorders>
            <w:shd w:val="clear" w:color="auto" w:fill="auto"/>
            <w:noWrap/>
            <w:vAlign w:val="bottom"/>
          </w:tcPr>
          <w:p w14:paraId="357455EF"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4B118CA3"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7B4D28BF"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09496A07"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429FD8B5" w14:textId="77777777" w:rsidR="00CA7B21" w:rsidRDefault="00CA7B21" w:rsidP="00BD2F7B">
            <w:pPr>
              <w:jc w:val="center"/>
              <w:rPr>
                <w:rFonts w:ascii="Calibri" w:hAnsi="Calibri"/>
                <w:color w:val="000000"/>
                <w:sz w:val="22"/>
                <w:szCs w:val="22"/>
              </w:rPr>
            </w:pPr>
            <w:r>
              <w:rPr>
                <w:rFonts w:ascii="Calibri" w:hAnsi="Calibri"/>
                <w:color w:val="000000"/>
                <w:sz w:val="16"/>
              </w:rPr>
              <w:t>Banaketa elektrikoko linea</w:t>
            </w:r>
          </w:p>
        </w:tc>
      </w:tr>
      <w:tr w:rsidR="00CA7B21" w14:paraId="0644CB7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607552F3"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11</w:t>
            </w:r>
          </w:p>
        </w:tc>
        <w:tc>
          <w:tcPr>
            <w:tcW w:w="2586" w:type="pct"/>
            <w:tcBorders>
              <w:top w:val="nil"/>
              <w:left w:val="nil"/>
              <w:bottom w:val="single" w:sz="4" w:space="0" w:color="auto"/>
              <w:right w:val="single" w:sz="4" w:space="0" w:color="auto"/>
            </w:tcBorders>
            <w:shd w:val="clear" w:color="auto" w:fill="auto"/>
            <w:noWrap/>
            <w:vAlign w:val="bottom"/>
          </w:tcPr>
          <w:p w14:paraId="0FFC2E44"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Kablearen lasta eta lotura</w:t>
            </w:r>
          </w:p>
        </w:tc>
        <w:tc>
          <w:tcPr>
            <w:tcW w:w="524" w:type="pct"/>
            <w:tcBorders>
              <w:top w:val="nil"/>
              <w:left w:val="nil"/>
              <w:bottom w:val="single" w:sz="4" w:space="0" w:color="auto"/>
              <w:right w:val="single" w:sz="4" w:space="0" w:color="auto"/>
            </w:tcBorders>
            <w:shd w:val="clear" w:color="auto" w:fill="auto"/>
            <w:noWrap/>
            <w:vAlign w:val="bottom"/>
          </w:tcPr>
          <w:p w14:paraId="58878F17"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63893B85"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w:t>
            </w:r>
          </w:p>
        </w:tc>
        <w:tc>
          <w:tcPr>
            <w:tcW w:w="257" w:type="pct"/>
            <w:tcBorders>
              <w:top w:val="nil"/>
              <w:left w:val="nil"/>
              <w:bottom w:val="single" w:sz="4" w:space="0" w:color="auto"/>
              <w:right w:val="single" w:sz="4" w:space="0" w:color="auto"/>
            </w:tcBorders>
            <w:shd w:val="clear" w:color="auto" w:fill="auto"/>
            <w:noWrap/>
            <w:vAlign w:val="bottom"/>
          </w:tcPr>
          <w:p w14:paraId="22BD592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512D07D"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DD52DA4"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3738FA2C"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183D5FE1"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 a</w:t>
            </w:r>
          </w:p>
        </w:tc>
        <w:tc>
          <w:tcPr>
            <w:tcW w:w="2586" w:type="pct"/>
            <w:tcBorders>
              <w:top w:val="nil"/>
              <w:left w:val="nil"/>
              <w:bottom w:val="single" w:sz="4" w:space="0" w:color="auto"/>
              <w:right w:val="single" w:sz="4" w:space="0" w:color="auto"/>
            </w:tcBorders>
            <w:shd w:val="clear" w:color="auto" w:fill="auto"/>
            <w:noWrap/>
            <w:vAlign w:val="bottom"/>
          </w:tcPr>
          <w:p w14:paraId="05940C90"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lehen 200 m</w:t>
            </w:r>
          </w:p>
        </w:tc>
        <w:tc>
          <w:tcPr>
            <w:tcW w:w="524" w:type="pct"/>
            <w:tcBorders>
              <w:top w:val="nil"/>
              <w:left w:val="nil"/>
              <w:bottom w:val="single" w:sz="4" w:space="0" w:color="auto"/>
              <w:right w:val="single" w:sz="4" w:space="0" w:color="auto"/>
            </w:tcBorders>
            <w:shd w:val="clear" w:color="auto" w:fill="auto"/>
            <w:noWrap/>
            <w:vAlign w:val="bottom"/>
          </w:tcPr>
          <w:p w14:paraId="1BB2B147"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3147B6C7"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auto"/>
            <w:noWrap/>
            <w:vAlign w:val="bottom"/>
          </w:tcPr>
          <w:p w14:paraId="273BBCC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9C6A30B"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469BB09"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6412714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1FE242C7"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12b</w:t>
            </w:r>
          </w:p>
        </w:tc>
        <w:tc>
          <w:tcPr>
            <w:tcW w:w="2586" w:type="pct"/>
            <w:tcBorders>
              <w:top w:val="nil"/>
              <w:left w:val="nil"/>
              <w:bottom w:val="single" w:sz="4" w:space="0" w:color="auto"/>
              <w:right w:val="single" w:sz="4" w:space="0" w:color="auto"/>
            </w:tcBorders>
            <w:shd w:val="clear" w:color="auto" w:fill="auto"/>
            <w:noWrap/>
            <w:vAlign w:val="bottom"/>
          </w:tcPr>
          <w:p w14:paraId="46288922"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hurrengo 200 m</w:t>
            </w:r>
          </w:p>
        </w:tc>
        <w:tc>
          <w:tcPr>
            <w:tcW w:w="524" w:type="pct"/>
            <w:tcBorders>
              <w:top w:val="nil"/>
              <w:left w:val="nil"/>
              <w:bottom w:val="single" w:sz="4" w:space="0" w:color="auto"/>
              <w:right w:val="single" w:sz="4" w:space="0" w:color="auto"/>
            </w:tcBorders>
            <w:shd w:val="clear" w:color="auto" w:fill="auto"/>
            <w:noWrap/>
            <w:vAlign w:val="bottom"/>
          </w:tcPr>
          <w:p w14:paraId="1C21CA13"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575203E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200</w:t>
            </w:r>
          </w:p>
        </w:tc>
        <w:tc>
          <w:tcPr>
            <w:tcW w:w="257" w:type="pct"/>
            <w:tcBorders>
              <w:top w:val="nil"/>
              <w:left w:val="nil"/>
              <w:bottom w:val="single" w:sz="4" w:space="0" w:color="auto"/>
              <w:right w:val="single" w:sz="4" w:space="0" w:color="auto"/>
            </w:tcBorders>
            <w:shd w:val="clear" w:color="auto" w:fill="auto"/>
            <w:noWrap/>
            <w:vAlign w:val="bottom"/>
          </w:tcPr>
          <w:p w14:paraId="006BCBC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42760AA8"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58395B1"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0F3A0EEE"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28FAF2B"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12c</w:t>
            </w:r>
          </w:p>
        </w:tc>
        <w:tc>
          <w:tcPr>
            <w:tcW w:w="2586" w:type="pct"/>
            <w:tcBorders>
              <w:top w:val="nil"/>
              <w:left w:val="nil"/>
              <w:bottom w:val="single" w:sz="4" w:space="0" w:color="auto"/>
              <w:right w:val="single" w:sz="4" w:space="0" w:color="auto"/>
            </w:tcBorders>
            <w:shd w:val="clear" w:color="auto" w:fill="auto"/>
            <w:noWrap/>
            <w:vAlign w:val="bottom"/>
          </w:tcPr>
          <w:p w14:paraId="4D3FD552"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Kable segurtatzailea – azken 400 m</w:t>
            </w:r>
          </w:p>
        </w:tc>
        <w:tc>
          <w:tcPr>
            <w:tcW w:w="524" w:type="pct"/>
            <w:tcBorders>
              <w:top w:val="nil"/>
              <w:left w:val="nil"/>
              <w:bottom w:val="single" w:sz="4" w:space="0" w:color="auto"/>
              <w:right w:val="single" w:sz="4" w:space="0" w:color="auto"/>
            </w:tcBorders>
            <w:shd w:val="clear" w:color="auto" w:fill="auto"/>
            <w:noWrap/>
            <w:vAlign w:val="bottom"/>
          </w:tcPr>
          <w:p w14:paraId="24E77652"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Metroa</w:t>
            </w:r>
          </w:p>
        </w:tc>
        <w:tc>
          <w:tcPr>
            <w:tcW w:w="273" w:type="pct"/>
            <w:tcBorders>
              <w:top w:val="nil"/>
              <w:left w:val="nil"/>
              <w:bottom w:val="single" w:sz="4" w:space="0" w:color="auto"/>
              <w:right w:val="single" w:sz="4" w:space="0" w:color="auto"/>
            </w:tcBorders>
            <w:shd w:val="clear" w:color="auto" w:fill="auto"/>
            <w:noWrap/>
            <w:vAlign w:val="bottom"/>
          </w:tcPr>
          <w:p w14:paraId="5EB2DEDC"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400</w:t>
            </w:r>
          </w:p>
        </w:tc>
        <w:tc>
          <w:tcPr>
            <w:tcW w:w="257" w:type="pct"/>
            <w:tcBorders>
              <w:top w:val="nil"/>
              <w:left w:val="nil"/>
              <w:bottom w:val="single" w:sz="4" w:space="0" w:color="auto"/>
              <w:right w:val="single" w:sz="4" w:space="0" w:color="auto"/>
            </w:tcBorders>
            <w:shd w:val="clear" w:color="auto" w:fill="auto"/>
            <w:noWrap/>
            <w:vAlign w:val="bottom"/>
          </w:tcPr>
          <w:p w14:paraId="0F1C8B2C"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513C404"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7253ADA9"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416FF500"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415B6E8B"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12d</w:t>
            </w:r>
          </w:p>
        </w:tc>
        <w:tc>
          <w:tcPr>
            <w:tcW w:w="2586" w:type="pct"/>
            <w:tcBorders>
              <w:top w:val="nil"/>
              <w:left w:val="nil"/>
              <w:bottom w:val="single" w:sz="4" w:space="0" w:color="auto"/>
              <w:right w:val="single" w:sz="4" w:space="0" w:color="auto"/>
            </w:tcBorders>
            <w:shd w:val="clear" w:color="auto" w:fill="auto"/>
            <w:noWrap/>
            <w:vAlign w:val="bottom"/>
          </w:tcPr>
          <w:p w14:paraId="6BAC992B"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Muturretako finkagailuak</w:t>
            </w:r>
          </w:p>
        </w:tc>
        <w:tc>
          <w:tcPr>
            <w:tcW w:w="524" w:type="pct"/>
            <w:tcBorders>
              <w:top w:val="nil"/>
              <w:left w:val="nil"/>
              <w:bottom w:val="single" w:sz="4" w:space="0" w:color="auto"/>
              <w:right w:val="single" w:sz="4" w:space="0" w:color="auto"/>
            </w:tcBorders>
            <w:shd w:val="clear" w:color="auto" w:fill="auto"/>
            <w:noWrap/>
            <w:vAlign w:val="bottom"/>
          </w:tcPr>
          <w:p w14:paraId="577CFC2F"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70E370C3"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w:t>
            </w:r>
          </w:p>
        </w:tc>
        <w:tc>
          <w:tcPr>
            <w:tcW w:w="257" w:type="pct"/>
            <w:tcBorders>
              <w:top w:val="nil"/>
              <w:left w:val="nil"/>
              <w:bottom w:val="single" w:sz="4" w:space="0" w:color="auto"/>
              <w:right w:val="single" w:sz="4" w:space="0" w:color="auto"/>
            </w:tcBorders>
            <w:shd w:val="clear" w:color="auto" w:fill="auto"/>
            <w:noWrap/>
            <w:vAlign w:val="bottom"/>
          </w:tcPr>
          <w:p w14:paraId="6069D2F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6CE22D1"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3D1A9FC4" w14:textId="77777777" w:rsidR="00CA7B21" w:rsidRDefault="00CA7B21" w:rsidP="00BD2F7B">
            <w:pPr>
              <w:rPr>
                <w:rFonts w:ascii="Calibri" w:hAnsi="Calibri"/>
                <w:color w:val="000000"/>
                <w:sz w:val="22"/>
                <w:szCs w:val="22"/>
              </w:rPr>
            </w:pPr>
            <w:r>
              <w:rPr>
                <w:rFonts w:ascii="Calibri" w:hAnsi="Calibri"/>
                <w:color w:val="000000"/>
                <w:sz w:val="22"/>
              </w:rPr>
              <w:t>N</w:t>
            </w:r>
          </w:p>
        </w:tc>
      </w:tr>
      <w:tr w:rsidR="00CA7B21" w14:paraId="5D3E7140"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F16CFD2"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12e</w:t>
            </w:r>
          </w:p>
        </w:tc>
        <w:tc>
          <w:tcPr>
            <w:tcW w:w="2586" w:type="pct"/>
            <w:tcBorders>
              <w:top w:val="nil"/>
              <w:left w:val="nil"/>
              <w:bottom w:val="single" w:sz="4" w:space="0" w:color="auto"/>
              <w:right w:val="single" w:sz="4" w:space="0" w:color="auto"/>
            </w:tcBorders>
            <w:shd w:val="clear" w:color="auto" w:fill="auto"/>
            <w:noWrap/>
            <w:vAlign w:val="bottom"/>
          </w:tcPr>
          <w:p w14:paraId="292FAECA"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Brida gomaztatuak</w:t>
            </w:r>
          </w:p>
        </w:tc>
        <w:tc>
          <w:tcPr>
            <w:tcW w:w="524" w:type="pct"/>
            <w:tcBorders>
              <w:top w:val="nil"/>
              <w:left w:val="nil"/>
              <w:bottom w:val="single" w:sz="4" w:space="0" w:color="auto"/>
              <w:right w:val="single" w:sz="4" w:space="0" w:color="auto"/>
            </w:tcBorders>
            <w:shd w:val="clear" w:color="auto" w:fill="auto"/>
            <w:noWrap/>
            <w:vAlign w:val="bottom"/>
          </w:tcPr>
          <w:p w14:paraId="25514CD5" w14:textId="77777777" w:rsidR="00CA7B21" w:rsidRDefault="00CA7B21"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3AFD4BDD" w14:textId="77777777" w:rsidR="00CA7B21" w:rsidRDefault="00CA7B21"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800</w:t>
            </w:r>
          </w:p>
        </w:tc>
        <w:tc>
          <w:tcPr>
            <w:tcW w:w="257" w:type="pct"/>
            <w:tcBorders>
              <w:top w:val="nil"/>
              <w:left w:val="nil"/>
              <w:bottom w:val="single" w:sz="4" w:space="0" w:color="auto"/>
              <w:right w:val="single" w:sz="4" w:space="0" w:color="auto"/>
            </w:tcBorders>
            <w:shd w:val="clear" w:color="auto" w:fill="auto"/>
            <w:noWrap/>
            <w:vAlign w:val="bottom"/>
          </w:tcPr>
          <w:p w14:paraId="225437E0"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13F05702" w14:textId="77777777" w:rsidR="00CA7B21" w:rsidRPr="001B37D4" w:rsidRDefault="00CA7B21"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064697E9" w14:textId="77777777" w:rsidR="00CA7B21" w:rsidRDefault="00CA7B21" w:rsidP="00BD2F7B">
            <w:pPr>
              <w:rPr>
                <w:rFonts w:ascii="Calibri" w:hAnsi="Calibri"/>
                <w:color w:val="000000"/>
                <w:sz w:val="22"/>
                <w:szCs w:val="22"/>
              </w:rPr>
            </w:pPr>
            <w:r>
              <w:rPr>
                <w:rFonts w:ascii="Calibri" w:hAnsi="Calibri"/>
                <w:color w:val="000000"/>
                <w:sz w:val="22"/>
              </w:rPr>
              <w:t>N</w:t>
            </w:r>
          </w:p>
        </w:tc>
      </w:tr>
      <w:tr w:rsidR="008C6BBE" w14:paraId="2733D826"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F8B9983" w14:textId="77777777" w:rsidR="008C6BBE" w:rsidRDefault="008C6BBE"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12f</w:t>
            </w:r>
          </w:p>
        </w:tc>
        <w:tc>
          <w:tcPr>
            <w:tcW w:w="2586" w:type="pct"/>
            <w:tcBorders>
              <w:top w:val="nil"/>
              <w:left w:val="nil"/>
              <w:bottom w:val="single" w:sz="4" w:space="0" w:color="auto"/>
              <w:right w:val="single" w:sz="4" w:space="0" w:color="auto"/>
            </w:tcBorders>
            <w:shd w:val="clear" w:color="auto" w:fill="auto"/>
            <w:noWrap/>
            <w:vAlign w:val="bottom"/>
          </w:tcPr>
          <w:p w14:paraId="698D1AB1" w14:textId="77777777" w:rsidR="008C6BBE" w:rsidRDefault="008C6BBE" w:rsidP="00BD2F7B">
            <w:pPr>
              <w:widowControl/>
              <w:adjustRightInd/>
              <w:ind w:firstLine="0"/>
              <w:jc w:val="left"/>
              <w:textAlignment w:val="auto"/>
              <w:rPr>
                <w:rFonts w:ascii="Univers" w:hAnsi="Univers" w:cs="Calibri"/>
                <w:color w:val="000000"/>
                <w:sz w:val="22"/>
                <w:szCs w:val="22"/>
              </w:rPr>
            </w:pPr>
            <w:r>
              <w:rPr>
                <w:rFonts w:ascii="Univers" w:hAnsi="Univers"/>
                <w:color w:val="000000"/>
                <w:sz w:val="22"/>
              </w:rPr>
              <w:t>Babes-hodia</w:t>
            </w:r>
          </w:p>
        </w:tc>
        <w:tc>
          <w:tcPr>
            <w:tcW w:w="524" w:type="pct"/>
            <w:tcBorders>
              <w:top w:val="nil"/>
              <w:left w:val="nil"/>
              <w:bottom w:val="single" w:sz="4" w:space="0" w:color="auto"/>
              <w:right w:val="single" w:sz="4" w:space="0" w:color="auto"/>
            </w:tcBorders>
            <w:shd w:val="clear" w:color="auto" w:fill="auto"/>
            <w:noWrap/>
            <w:vAlign w:val="bottom"/>
          </w:tcPr>
          <w:p w14:paraId="6545EBEA" w14:textId="77777777" w:rsidR="008C6BBE" w:rsidRDefault="008C6BBE" w:rsidP="00BD2F7B">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46785443" w14:textId="77777777" w:rsidR="008C6BBE" w:rsidRDefault="008C6BBE" w:rsidP="00BD2F7B">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1456988" w14:textId="77777777" w:rsidR="008C6BBE" w:rsidRPr="001B37D4" w:rsidRDefault="008C6BBE" w:rsidP="00BD2F7B">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EEE3C0E" w14:textId="77777777" w:rsidR="008C6BBE" w:rsidRPr="001B37D4" w:rsidRDefault="008C6BBE" w:rsidP="00BD2F7B">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0482C107" w14:textId="77777777" w:rsidR="008C6BBE" w:rsidRDefault="008C6BBE" w:rsidP="00BD2F7B">
            <w:pPr>
              <w:rPr>
                <w:rFonts w:ascii="Calibri" w:hAnsi="Calibri"/>
                <w:color w:val="000000"/>
                <w:sz w:val="22"/>
                <w:szCs w:val="22"/>
              </w:rPr>
            </w:pPr>
            <w:r>
              <w:rPr>
                <w:rFonts w:ascii="Calibri" w:hAnsi="Calibri"/>
                <w:color w:val="000000"/>
                <w:sz w:val="22"/>
              </w:rPr>
              <w:t>I</w:t>
            </w:r>
          </w:p>
        </w:tc>
      </w:tr>
      <w:tr w:rsidR="003C5384" w14:paraId="08920D9B"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0AF802E6"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12 g</w:t>
            </w:r>
          </w:p>
        </w:tc>
        <w:tc>
          <w:tcPr>
            <w:tcW w:w="2586" w:type="pct"/>
            <w:tcBorders>
              <w:top w:val="nil"/>
              <w:left w:val="nil"/>
              <w:bottom w:val="single" w:sz="4" w:space="0" w:color="auto"/>
              <w:right w:val="single" w:sz="4" w:space="0" w:color="auto"/>
            </w:tcBorders>
            <w:shd w:val="clear" w:color="auto" w:fill="auto"/>
            <w:noWrap/>
            <w:vAlign w:val="bottom"/>
          </w:tcPr>
          <w:p w14:paraId="6793E3E8"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Hormako finkagailuak</w:t>
            </w:r>
          </w:p>
        </w:tc>
        <w:tc>
          <w:tcPr>
            <w:tcW w:w="524" w:type="pct"/>
            <w:tcBorders>
              <w:top w:val="nil"/>
              <w:left w:val="nil"/>
              <w:bottom w:val="single" w:sz="4" w:space="0" w:color="auto"/>
              <w:right w:val="single" w:sz="4" w:space="0" w:color="auto"/>
            </w:tcBorders>
            <w:shd w:val="clear" w:color="auto" w:fill="auto"/>
            <w:noWrap/>
            <w:vAlign w:val="bottom"/>
          </w:tcPr>
          <w:p w14:paraId="2F9B1785"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Un.</w:t>
            </w:r>
          </w:p>
        </w:tc>
        <w:tc>
          <w:tcPr>
            <w:tcW w:w="273" w:type="pct"/>
            <w:tcBorders>
              <w:top w:val="nil"/>
              <w:left w:val="nil"/>
              <w:bottom w:val="single" w:sz="4" w:space="0" w:color="auto"/>
              <w:right w:val="single" w:sz="4" w:space="0" w:color="auto"/>
            </w:tcBorders>
            <w:shd w:val="clear" w:color="auto" w:fill="auto"/>
            <w:noWrap/>
            <w:vAlign w:val="bottom"/>
          </w:tcPr>
          <w:p w14:paraId="6BE213CB"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400</w:t>
            </w:r>
          </w:p>
        </w:tc>
        <w:tc>
          <w:tcPr>
            <w:tcW w:w="257" w:type="pct"/>
            <w:tcBorders>
              <w:top w:val="nil"/>
              <w:left w:val="nil"/>
              <w:bottom w:val="single" w:sz="4" w:space="0" w:color="auto"/>
              <w:right w:val="single" w:sz="4" w:space="0" w:color="auto"/>
            </w:tcBorders>
            <w:shd w:val="clear" w:color="auto" w:fill="auto"/>
            <w:noWrap/>
            <w:vAlign w:val="bottom"/>
          </w:tcPr>
          <w:p w14:paraId="5B1E41B7"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2CBE3C5"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52EDD1AF" w14:textId="77777777" w:rsidR="003C5384" w:rsidRDefault="003C5384" w:rsidP="003C5384">
            <w:pPr>
              <w:rPr>
                <w:rFonts w:ascii="Calibri" w:hAnsi="Calibri"/>
                <w:color w:val="000000"/>
                <w:sz w:val="22"/>
                <w:szCs w:val="22"/>
              </w:rPr>
            </w:pPr>
            <w:r>
              <w:rPr>
                <w:rFonts w:ascii="Calibri" w:hAnsi="Calibri"/>
                <w:color w:val="000000"/>
                <w:sz w:val="22"/>
              </w:rPr>
              <w:t>N</w:t>
            </w:r>
          </w:p>
        </w:tc>
      </w:tr>
      <w:tr w:rsidR="003C5384" w14:paraId="3CF15374"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66209D6B"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18</w:t>
            </w:r>
          </w:p>
        </w:tc>
        <w:tc>
          <w:tcPr>
            <w:tcW w:w="2586" w:type="pct"/>
            <w:tcBorders>
              <w:top w:val="nil"/>
              <w:left w:val="nil"/>
              <w:bottom w:val="single" w:sz="4" w:space="0" w:color="auto"/>
              <w:right w:val="single" w:sz="4" w:space="0" w:color="auto"/>
            </w:tcBorders>
            <w:shd w:val="clear" w:color="auto" w:fill="FDE9D9" w:themeFill="accent6" w:themeFillTint="33"/>
            <w:noWrap/>
            <w:vAlign w:val="bottom"/>
          </w:tcPr>
          <w:p w14:paraId="0C43EEDC"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Instalazio sortzailearen koadro elektrikoaz hornitzea</w:t>
            </w:r>
          </w:p>
        </w:tc>
        <w:tc>
          <w:tcPr>
            <w:tcW w:w="524" w:type="pct"/>
            <w:tcBorders>
              <w:top w:val="nil"/>
              <w:left w:val="nil"/>
              <w:bottom w:val="single" w:sz="4" w:space="0" w:color="auto"/>
              <w:right w:val="single" w:sz="4" w:space="0" w:color="auto"/>
            </w:tcBorders>
            <w:shd w:val="clear" w:color="auto" w:fill="FDE9D9" w:themeFill="accent6" w:themeFillTint="33"/>
            <w:noWrap/>
            <w:vAlign w:val="bottom"/>
          </w:tcPr>
          <w:p w14:paraId="252F315C" w14:textId="77777777" w:rsidR="003C538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FDE9D9" w:themeFill="accent6" w:themeFillTint="33"/>
            <w:noWrap/>
            <w:vAlign w:val="bottom"/>
          </w:tcPr>
          <w:p w14:paraId="1E855C2F"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FDE9D9" w:themeFill="accent6" w:themeFillTint="33"/>
            <w:noWrap/>
            <w:vAlign w:val="bottom"/>
          </w:tcPr>
          <w:p w14:paraId="7D2E2EAB"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vAlign w:val="bottom"/>
          </w:tcPr>
          <w:p w14:paraId="6FC14DC7"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vAlign w:val="bottom"/>
          </w:tcPr>
          <w:p w14:paraId="65D1CEA4" w14:textId="77777777" w:rsidR="003C5384" w:rsidRDefault="003C5384" w:rsidP="003C5384">
            <w:pPr>
              <w:rPr>
                <w:rFonts w:ascii="Calibri" w:hAnsi="Calibri"/>
                <w:color w:val="000000"/>
                <w:sz w:val="22"/>
                <w:szCs w:val="22"/>
              </w:rPr>
            </w:pPr>
            <w:r>
              <w:rPr>
                <w:rFonts w:ascii="Calibri" w:hAnsi="Calibri"/>
                <w:color w:val="000000"/>
                <w:sz w:val="22"/>
              </w:rPr>
              <w:t>I</w:t>
            </w:r>
          </w:p>
        </w:tc>
      </w:tr>
      <w:tr w:rsidR="003C5384" w14:paraId="15866B54"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111B55DF"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19</w:t>
            </w:r>
          </w:p>
        </w:tc>
        <w:tc>
          <w:tcPr>
            <w:tcW w:w="2586" w:type="pct"/>
            <w:tcBorders>
              <w:top w:val="nil"/>
              <w:left w:val="nil"/>
              <w:bottom w:val="single" w:sz="4" w:space="0" w:color="auto"/>
              <w:right w:val="single" w:sz="4" w:space="0" w:color="auto"/>
            </w:tcBorders>
            <w:shd w:val="clear" w:color="auto" w:fill="FDE9D9" w:themeFill="accent6" w:themeFillTint="33"/>
            <w:noWrap/>
          </w:tcPr>
          <w:p w14:paraId="60B9FF7C" w14:textId="77777777" w:rsidR="003C5384" w:rsidRDefault="003C5384" w:rsidP="003C5384">
            <w:pPr>
              <w:widowControl/>
              <w:adjustRightInd/>
              <w:ind w:firstLine="0"/>
              <w:jc w:val="left"/>
              <w:textAlignment w:val="auto"/>
              <w:rPr>
                <w:rFonts w:ascii="Univers" w:hAnsi="Univers" w:cs="Calibri"/>
                <w:color w:val="000000"/>
                <w:sz w:val="22"/>
                <w:szCs w:val="22"/>
              </w:rPr>
            </w:pPr>
            <w:r>
              <w:t>Gehigarriak instalazio hartzailearen koadro elektrikoaren horniduran</w:t>
            </w:r>
          </w:p>
        </w:tc>
        <w:tc>
          <w:tcPr>
            <w:tcW w:w="524" w:type="pct"/>
            <w:tcBorders>
              <w:top w:val="nil"/>
              <w:left w:val="nil"/>
              <w:bottom w:val="single" w:sz="4" w:space="0" w:color="auto"/>
              <w:right w:val="single" w:sz="4" w:space="0" w:color="auto"/>
            </w:tcBorders>
            <w:shd w:val="clear" w:color="auto" w:fill="FDE9D9" w:themeFill="accent6" w:themeFillTint="33"/>
            <w:noWrap/>
          </w:tcPr>
          <w:p w14:paraId="5A8B3015" w14:textId="77777777" w:rsidR="003C538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FDE9D9" w:themeFill="accent6" w:themeFillTint="33"/>
            <w:noWrap/>
          </w:tcPr>
          <w:p w14:paraId="28C06F05" w14:textId="77777777" w:rsidR="003C5384" w:rsidRDefault="003C5384" w:rsidP="003C5384">
            <w:pPr>
              <w:widowControl/>
              <w:adjustRightInd/>
              <w:ind w:firstLine="0"/>
              <w:jc w:val="right"/>
              <w:textAlignment w:val="auto"/>
              <w:rPr>
                <w:rFonts w:ascii="Calibri" w:hAnsi="Calibri" w:cs="Calibri"/>
                <w:color w:val="000000"/>
                <w:sz w:val="22"/>
                <w:szCs w:val="22"/>
              </w:rPr>
            </w:pPr>
            <w:r>
              <w:t>EA</w:t>
            </w:r>
          </w:p>
        </w:tc>
        <w:tc>
          <w:tcPr>
            <w:tcW w:w="257" w:type="pct"/>
            <w:tcBorders>
              <w:top w:val="nil"/>
              <w:left w:val="nil"/>
              <w:bottom w:val="single" w:sz="4" w:space="0" w:color="auto"/>
              <w:right w:val="single" w:sz="4" w:space="0" w:color="auto"/>
            </w:tcBorders>
            <w:shd w:val="clear" w:color="auto" w:fill="FDE9D9" w:themeFill="accent6" w:themeFillTint="33"/>
            <w:noWrap/>
          </w:tcPr>
          <w:p w14:paraId="796FE10A"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54192EBF"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652347CD" w14:textId="77777777" w:rsidR="003C5384" w:rsidRDefault="003C5384" w:rsidP="003C5384">
            <w:pPr>
              <w:rPr>
                <w:rFonts w:ascii="Calibri" w:hAnsi="Calibri"/>
                <w:color w:val="000000"/>
                <w:sz w:val="22"/>
                <w:szCs w:val="22"/>
              </w:rPr>
            </w:pPr>
            <w:r>
              <w:t>I</w:t>
            </w:r>
          </w:p>
        </w:tc>
      </w:tr>
      <w:tr w:rsidR="003C5384" w14:paraId="313939D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60D01F8C"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20 a</w:t>
            </w:r>
          </w:p>
        </w:tc>
        <w:tc>
          <w:tcPr>
            <w:tcW w:w="2586" w:type="pct"/>
            <w:tcBorders>
              <w:top w:val="nil"/>
              <w:left w:val="nil"/>
              <w:bottom w:val="single" w:sz="4" w:space="0" w:color="auto"/>
              <w:right w:val="single" w:sz="4" w:space="0" w:color="auto"/>
            </w:tcBorders>
            <w:shd w:val="clear" w:color="auto" w:fill="FDE9D9" w:themeFill="accent6" w:themeFillTint="33"/>
            <w:noWrap/>
          </w:tcPr>
          <w:p w14:paraId="2B573A3E" w14:textId="77777777" w:rsidR="003C5384" w:rsidRDefault="003C5384" w:rsidP="003C5384">
            <w:pPr>
              <w:widowControl/>
              <w:adjustRightInd/>
              <w:ind w:firstLine="0"/>
              <w:jc w:val="left"/>
              <w:textAlignment w:val="auto"/>
              <w:rPr>
                <w:rFonts w:ascii="Univers" w:hAnsi="Univers" w:cs="Calibri"/>
                <w:color w:val="000000"/>
                <w:sz w:val="22"/>
                <w:szCs w:val="22"/>
              </w:rPr>
            </w:pPr>
            <w:r>
              <w:t>Banaketa-lineako kablearen hornidura eta muntaketa – lehen 200 m</w:t>
            </w:r>
          </w:p>
        </w:tc>
        <w:tc>
          <w:tcPr>
            <w:tcW w:w="524" w:type="pct"/>
            <w:tcBorders>
              <w:top w:val="nil"/>
              <w:left w:val="nil"/>
              <w:bottom w:val="single" w:sz="4" w:space="0" w:color="auto"/>
              <w:right w:val="single" w:sz="4" w:space="0" w:color="auto"/>
            </w:tcBorders>
            <w:shd w:val="clear" w:color="auto" w:fill="FDE9D9" w:themeFill="accent6" w:themeFillTint="33"/>
            <w:noWrap/>
          </w:tcPr>
          <w:p w14:paraId="4C622414" w14:textId="77777777" w:rsidR="003C5384" w:rsidRDefault="003C5384" w:rsidP="003C5384">
            <w:pPr>
              <w:widowControl/>
              <w:adjustRightInd/>
              <w:ind w:firstLine="0"/>
              <w:jc w:val="left"/>
              <w:textAlignment w:val="auto"/>
              <w:rPr>
                <w:rFonts w:ascii="Univers" w:hAnsi="Univers" w:cs="Calibri"/>
                <w:color w:val="000000"/>
                <w:sz w:val="22"/>
                <w:szCs w:val="22"/>
              </w:rPr>
            </w:pPr>
            <w:r>
              <w:t>Metroa</w:t>
            </w:r>
          </w:p>
        </w:tc>
        <w:tc>
          <w:tcPr>
            <w:tcW w:w="273" w:type="pct"/>
            <w:tcBorders>
              <w:top w:val="nil"/>
              <w:left w:val="nil"/>
              <w:bottom w:val="single" w:sz="4" w:space="0" w:color="auto"/>
              <w:right w:val="single" w:sz="4" w:space="0" w:color="auto"/>
            </w:tcBorders>
            <w:shd w:val="clear" w:color="auto" w:fill="FDE9D9" w:themeFill="accent6" w:themeFillTint="33"/>
            <w:noWrap/>
          </w:tcPr>
          <w:p w14:paraId="6C0EFF03" w14:textId="77777777" w:rsidR="003C5384" w:rsidRDefault="003C5384" w:rsidP="003C5384">
            <w:pPr>
              <w:widowControl/>
              <w:adjustRightInd/>
              <w:ind w:firstLine="0"/>
              <w:jc w:val="right"/>
              <w:textAlignment w:val="auto"/>
              <w:rPr>
                <w:rFonts w:ascii="Calibri" w:hAnsi="Calibri" w:cs="Calibri"/>
                <w:color w:val="000000"/>
                <w:sz w:val="22"/>
                <w:szCs w:val="22"/>
              </w:rPr>
            </w:pPr>
            <w:r>
              <w:t>200</w:t>
            </w:r>
          </w:p>
        </w:tc>
        <w:tc>
          <w:tcPr>
            <w:tcW w:w="257" w:type="pct"/>
            <w:tcBorders>
              <w:top w:val="nil"/>
              <w:left w:val="nil"/>
              <w:bottom w:val="single" w:sz="4" w:space="0" w:color="auto"/>
              <w:right w:val="single" w:sz="4" w:space="0" w:color="auto"/>
            </w:tcBorders>
            <w:shd w:val="clear" w:color="auto" w:fill="FDE9D9" w:themeFill="accent6" w:themeFillTint="33"/>
            <w:noWrap/>
          </w:tcPr>
          <w:p w14:paraId="1659F793"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147B8205"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6137B575" w14:textId="77777777" w:rsidR="003C5384" w:rsidRDefault="003C5384" w:rsidP="003C5384">
            <w:pPr>
              <w:rPr>
                <w:rFonts w:ascii="Calibri" w:hAnsi="Calibri"/>
                <w:color w:val="000000"/>
                <w:sz w:val="22"/>
                <w:szCs w:val="22"/>
              </w:rPr>
            </w:pPr>
            <w:r>
              <w:t>N</w:t>
            </w:r>
          </w:p>
        </w:tc>
      </w:tr>
      <w:tr w:rsidR="003C5384" w14:paraId="6648A464"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7B6C11D7"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20b</w:t>
            </w:r>
          </w:p>
        </w:tc>
        <w:tc>
          <w:tcPr>
            <w:tcW w:w="2586" w:type="pct"/>
            <w:tcBorders>
              <w:top w:val="nil"/>
              <w:left w:val="nil"/>
              <w:bottom w:val="single" w:sz="4" w:space="0" w:color="auto"/>
              <w:right w:val="single" w:sz="4" w:space="0" w:color="auto"/>
            </w:tcBorders>
            <w:shd w:val="clear" w:color="auto" w:fill="FDE9D9" w:themeFill="accent6" w:themeFillTint="33"/>
            <w:noWrap/>
          </w:tcPr>
          <w:p w14:paraId="7BF55C2A" w14:textId="77777777" w:rsidR="003C5384" w:rsidRDefault="003C5384" w:rsidP="003C5384">
            <w:pPr>
              <w:widowControl/>
              <w:adjustRightInd/>
              <w:ind w:firstLine="0"/>
              <w:jc w:val="left"/>
              <w:textAlignment w:val="auto"/>
              <w:rPr>
                <w:rFonts w:ascii="Univers" w:hAnsi="Univers" w:cs="Calibri"/>
                <w:color w:val="000000"/>
                <w:sz w:val="22"/>
                <w:szCs w:val="22"/>
              </w:rPr>
            </w:pPr>
            <w:r>
              <w:t>Banaketa-lineako kablearen hornidura eta muntaketa – hurrengo 200 m</w:t>
            </w:r>
          </w:p>
        </w:tc>
        <w:tc>
          <w:tcPr>
            <w:tcW w:w="524" w:type="pct"/>
            <w:tcBorders>
              <w:top w:val="nil"/>
              <w:left w:val="nil"/>
              <w:bottom w:val="single" w:sz="4" w:space="0" w:color="auto"/>
              <w:right w:val="single" w:sz="4" w:space="0" w:color="auto"/>
            </w:tcBorders>
            <w:shd w:val="clear" w:color="auto" w:fill="FDE9D9" w:themeFill="accent6" w:themeFillTint="33"/>
            <w:noWrap/>
          </w:tcPr>
          <w:p w14:paraId="0EDDA93A" w14:textId="77777777" w:rsidR="003C5384" w:rsidRDefault="003C5384" w:rsidP="003C5384">
            <w:pPr>
              <w:widowControl/>
              <w:adjustRightInd/>
              <w:ind w:firstLine="0"/>
              <w:jc w:val="left"/>
              <w:textAlignment w:val="auto"/>
              <w:rPr>
                <w:rFonts w:ascii="Univers" w:hAnsi="Univers" w:cs="Calibri"/>
                <w:color w:val="000000"/>
                <w:sz w:val="22"/>
                <w:szCs w:val="22"/>
              </w:rPr>
            </w:pPr>
            <w:r>
              <w:t>Metroa</w:t>
            </w:r>
          </w:p>
        </w:tc>
        <w:tc>
          <w:tcPr>
            <w:tcW w:w="273" w:type="pct"/>
            <w:tcBorders>
              <w:top w:val="nil"/>
              <w:left w:val="nil"/>
              <w:bottom w:val="single" w:sz="4" w:space="0" w:color="auto"/>
              <w:right w:val="single" w:sz="4" w:space="0" w:color="auto"/>
            </w:tcBorders>
            <w:shd w:val="clear" w:color="auto" w:fill="FDE9D9" w:themeFill="accent6" w:themeFillTint="33"/>
            <w:noWrap/>
          </w:tcPr>
          <w:p w14:paraId="68B1D42F" w14:textId="77777777" w:rsidR="003C5384" w:rsidRDefault="003C5384" w:rsidP="003C5384">
            <w:pPr>
              <w:widowControl/>
              <w:adjustRightInd/>
              <w:ind w:firstLine="0"/>
              <w:jc w:val="right"/>
              <w:textAlignment w:val="auto"/>
              <w:rPr>
                <w:rFonts w:ascii="Calibri" w:hAnsi="Calibri" w:cs="Calibri"/>
                <w:color w:val="000000"/>
                <w:sz w:val="22"/>
                <w:szCs w:val="22"/>
              </w:rPr>
            </w:pPr>
            <w:r>
              <w:t>200</w:t>
            </w:r>
          </w:p>
        </w:tc>
        <w:tc>
          <w:tcPr>
            <w:tcW w:w="257" w:type="pct"/>
            <w:tcBorders>
              <w:top w:val="nil"/>
              <w:left w:val="nil"/>
              <w:bottom w:val="single" w:sz="4" w:space="0" w:color="auto"/>
              <w:right w:val="single" w:sz="4" w:space="0" w:color="auto"/>
            </w:tcBorders>
            <w:shd w:val="clear" w:color="auto" w:fill="FDE9D9" w:themeFill="accent6" w:themeFillTint="33"/>
            <w:noWrap/>
          </w:tcPr>
          <w:p w14:paraId="0925FF2C"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11BAE446"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49D40821" w14:textId="77777777" w:rsidR="003C5384" w:rsidRDefault="003C5384" w:rsidP="003C5384">
            <w:pPr>
              <w:rPr>
                <w:rFonts w:ascii="Calibri" w:hAnsi="Calibri"/>
                <w:color w:val="000000"/>
                <w:sz w:val="22"/>
                <w:szCs w:val="22"/>
              </w:rPr>
            </w:pPr>
            <w:r>
              <w:t>N</w:t>
            </w:r>
          </w:p>
        </w:tc>
      </w:tr>
      <w:tr w:rsidR="003C5384" w14:paraId="2F71D267"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0BD77855"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20c</w:t>
            </w:r>
          </w:p>
        </w:tc>
        <w:tc>
          <w:tcPr>
            <w:tcW w:w="2586" w:type="pct"/>
            <w:tcBorders>
              <w:top w:val="nil"/>
              <w:left w:val="nil"/>
              <w:bottom w:val="single" w:sz="4" w:space="0" w:color="auto"/>
              <w:right w:val="single" w:sz="4" w:space="0" w:color="auto"/>
            </w:tcBorders>
            <w:shd w:val="clear" w:color="auto" w:fill="FDE9D9" w:themeFill="accent6" w:themeFillTint="33"/>
            <w:noWrap/>
          </w:tcPr>
          <w:p w14:paraId="64300CD9" w14:textId="77777777" w:rsidR="003C5384" w:rsidRDefault="003C5384" w:rsidP="003C5384">
            <w:pPr>
              <w:widowControl/>
              <w:adjustRightInd/>
              <w:ind w:firstLine="0"/>
              <w:jc w:val="left"/>
              <w:textAlignment w:val="auto"/>
              <w:rPr>
                <w:rFonts w:ascii="Univers" w:hAnsi="Univers" w:cs="Calibri"/>
                <w:color w:val="000000"/>
                <w:sz w:val="22"/>
                <w:szCs w:val="22"/>
              </w:rPr>
            </w:pPr>
            <w:r>
              <w:t>Banaketa-lineako kablearen hornidura eta muntaketa – azken 400 m</w:t>
            </w:r>
          </w:p>
        </w:tc>
        <w:tc>
          <w:tcPr>
            <w:tcW w:w="524" w:type="pct"/>
            <w:tcBorders>
              <w:top w:val="nil"/>
              <w:left w:val="nil"/>
              <w:bottom w:val="single" w:sz="4" w:space="0" w:color="auto"/>
              <w:right w:val="single" w:sz="4" w:space="0" w:color="auto"/>
            </w:tcBorders>
            <w:shd w:val="clear" w:color="auto" w:fill="FDE9D9" w:themeFill="accent6" w:themeFillTint="33"/>
            <w:noWrap/>
          </w:tcPr>
          <w:p w14:paraId="2269D4F9" w14:textId="77777777" w:rsidR="003C5384" w:rsidRDefault="003C5384" w:rsidP="003C5384">
            <w:pPr>
              <w:widowControl/>
              <w:adjustRightInd/>
              <w:ind w:firstLine="0"/>
              <w:jc w:val="left"/>
              <w:textAlignment w:val="auto"/>
              <w:rPr>
                <w:rFonts w:ascii="Univers" w:hAnsi="Univers" w:cs="Calibri"/>
                <w:color w:val="000000"/>
                <w:sz w:val="22"/>
                <w:szCs w:val="22"/>
              </w:rPr>
            </w:pPr>
            <w:r>
              <w:t>Metroa</w:t>
            </w:r>
          </w:p>
        </w:tc>
        <w:tc>
          <w:tcPr>
            <w:tcW w:w="273" w:type="pct"/>
            <w:tcBorders>
              <w:top w:val="nil"/>
              <w:left w:val="nil"/>
              <w:bottom w:val="single" w:sz="4" w:space="0" w:color="auto"/>
              <w:right w:val="single" w:sz="4" w:space="0" w:color="auto"/>
            </w:tcBorders>
            <w:shd w:val="clear" w:color="auto" w:fill="FDE9D9" w:themeFill="accent6" w:themeFillTint="33"/>
            <w:noWrap/>
          </w:tcPr>
          <w:p w14:paraId="511C1CC3" w14:textId="77777777" w:rsidR="003C5384" w:rsidRDefault="003C5384" w:rsidP="003C5384">
            <w:pPr>
              <w:widowControl/>
              <w:adjustRightInd/>
              <w:ind w:firstLine="0"/>
              <w:jc w:val="right"/>
              <w:textAlignment w:val="auto"/>
              <w:rPr>
                <w:rFonts w:ascii="Calibri" w:hAnsi="Calibri" w:cs="Calibri"/>
                <w:color w:val="000000"/>
                <w:sz w:val="22"/>
                <w:szCs w:val="22"/>
              </w:rPr>
            </w:pPr>
            <w:r>
              <w:t>400</w:t>
            </w:r>
          </w:p>
        </w:tc>
        <w:tc>
          <w:tcPr>
            <w:tcW w:w="257" w:type="pct"/>
            <w:tcBorders>
              <w:top w:val="nil"/>
              <w:left w:val="nil"/>
              <w:bottom w:val="single" w:sz="4" w:space="0" w:color="auto"/>
              <w:right w:val="single" w:sz="4" w:space="0" w:color="auto"/>
            </w:tcBorders>
            <w:shd w:val="clear" w:color="auto" w:fill="FDE9D9" w:themeFill="accent6" w:themeFillTint="33"/>
            <w:noWrap/>
          </w:tcPr>
          <w:p w14:paraId="3E88498B"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0D7A3822"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24C833A4" w14:textId="77777777" w:rsidR="003C5384" w:rsidRDefault="003C5384" w:rsidP="003C5384">
            <w:pPr>
              <w:rPr>
                <w:rFonts w:ascii="Calibri" w:hAnsi="Calibri"/>
                <w:color w:val="000000"/>
                <w:sz w:val="22"/>
                <w:szCs w:val="22"/>
              </w:rPr>
            </w:pPr>
            <w:r>
              <w:t>N</w:t>
            </w:r>
          </w:p>
        </w:tc>
      </w:tr>
      <w:tr w:rsidR="003C5384" w14:paraId="24633B8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3CA17942"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20d</w:t>
            </w:r>
          </w:p>
        </w:tc>
        <w:tc>
          <w:tcPr>
            <w:tcW w:w="2586" w:type="pct"/>
            <w:tcBorders>
              <w:top w:val="nil"/>
              <w:left w:val="nil"/>
              <w:bottom w:val="single" w:sz="4" w:space="0" w:color="auto"/>
              <w:right w:val="single" w:sz="4" w:space="0" w:color="auto"/>
            </w:tcBorders>
            <w:shd w:val="clear" w:color="auto" w:fill="FDE9D9" w:themeFill="accent6" w:themeFillTint="33"/>
            <w:noWrap/>
          </w:tcPr>
          <w:p w14:paraId="19B5A987" w14:textId="77777777" w:rsidR="003C5384" w:rsidRDefault="003C5384" w:rsidP="003C5384">
            <w:pPr>
              <w:widowControl/>
              <w:adjustRightInd/>
              <w:ind w:firstLine="0"/>
              <w:jc w:val="left"/>
              <w:textAlignment w:val="auto"/>
              <w:rPr>
                <w:rFonts w:ascii="Univers" w:hAnsi="Univers" w:cs="Calibri"/>
                <w:color w:val="000000"/>
                <w:sz w:val="22"/>
                <w:szCs w:val="22"/>
              </w:rPr>
            </w:pPr>
            <w:r>
              <w:t>Banaketa-lineako kableaz hornitzea eta hodi azpian muntatzea</w:t>
            </w:r>
          </w:p>
        </w:tc>
        <w:tc>
          <w:tcPr>
            <w:tcW w:w="524" w:type="pct"/>
            <w:tcBorders>
              <w:top w:val="nil"/>
              <w:left w:val="nil"/>
              <w:bottom w:val="single" w:sz="4" w:space="0" w:color="auto"/>
              <w:right w:val="single" w:sz="4" w:space="0" w:color="auto"/>
            </w:tcBorders>
            <w:shd w:val="clear" w:color="auto" w:fill="FDE9D9" w:themeFill="accent6" w:themeFillTint="33"/>
            <w:noWrap/>
          </w:tcPr>
          <w:p w14:paraId="69355DA2" w14:textId="77777777" w:rsidR="003C5384" w:rsidRDefault="003C5384" w:rsidP="003C5384">
            <w:pPr>
              <w:widowControl/>
              <w:adjustRightInd/>
              <w:ind w:firstLine="0"/>
              <w:jc w:val="left"/>
              <w:textAlignment w:val="auto"/>
              <w:rPr>
                <w:rFonts w:ascii="Univers" w:hAnsi="Univers" w:cs="Calibri"/>
                <w:color w:val="000000"/>
                <w:sz w:val="22"/>
                <w:szCs w:val="22"/>
              </w:rPr>
            </w:pPr>
            <w:r>
              <w:t>Metroa</w:t>
            </w:r>
          </w:p>
        </w:tc>
        <w:tc>
          <w:tcPr>
            <w:tcW w:w="273" w:type="pct"/>
            <w:tcBorders>
              <w:top w:val="nil"/>
              <w:left w:val="nil"/>
              <w:bottom w:val="single" w:sz="4" w:space="0" w:color="auto"/>
              <w:right w:val="single" w:sz="4" w:space="0" w:color="auto"/>
            </w:tcBorders>
            <w:shd w:val="clear" w:color="auto" w:fill="FDE9D9" w:themeFill="accent6" w:themeFillTint="33"/>
            <w:noWrap/>
          </w:tcPr>
          <w:p w14:paraId="3F55F588" w14:textId="77777777" w:rsidR="003C5384" w:rsidRDefault="003C5384" w:rsidP="003C5384">
            <w:pPr>
              <w:widowControl/>
              <w:adjustRightInd/>
              <w:ind w:firstLine="0"/>
              <w:jc w:val="right"/>
              <w:textAlignment w:val="auto"/>
              <w:rPr>
                <w:rFonts w:ascii="Calibri" w:hAnsi="Calibri" w:cs="Calibri"/>
                <w:color w:val="000000"/>
                <w:sz w:val="22"/>
                <w:szCs w:val="22"/>
              </w:rPr>
            </w:pPr>
            <w:r>
              <w:t>100</w:t>
            </w:r>
          </w:p>
        </w:tc>
        <w:tc>
          <w:tcPr>
            <w:tcW w:w="257" w:type="pct"/>
            <w:tcBorders>
              <w:top w:val="nil"/>
              <w:left w:val="nil"/>
              <w:bottom w:val="single" w:sz="4" w:space="0" w:color="auto"/>
              <w:right w:val="single" w:sz="4" w:space="0" w:color="auto"/>
            </w:tcBorders>
            <w:shd w:val="clear" w:color="auto" w:fill="FDE9D9" w:themeFill="accent6" w:themeFillTint="33"/>
            <w:noWrap/>
          </w:tcPr>
          <w:p w14:paraId="5FB9288A"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5D551092"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23699419" w14:textId="77777777" w:rsidR="003C5384" w:rsidRDefault="003C5384" w:rsidP="003C5384">
            <w:pPr>
              <w:rPr>
                <w:rFonts w:ascii="Calibri" w:hAnsi="Calibri"/>
                <w:color w:val="000000"/>
                <w:sz w:val="22"/>
                <w:szCs w:val="22"/>
              </w:rPr>
            </w:pPr>
            <w:r>
              <w:t>N</w:t>
            </w:r>
          </w:p>
        </w:tc>
      </w:tr>
      <w:tr w:rsidR="003C5384" w:rsidRPr="00FD5341" w14:paraId="1725DAE3"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0DEE9517"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20e</w:t>
            </w:r>
          </w:p>
        </w:tc>
        <w:tc>
          <w:tcPr>
            <w:tcW w:w="2586" w:type="pct"/>
            <w:tcBorders>
              <w:top w:val="nil"/>
              <w:left w:val="nil"/>
              <w:bottom w:val="single" w:sz="4" w:space="0" w:color="auto"/>
              <w:right w:val="single" w:sz="4" w:space="0" w:color="auto"/>
            </w:tcBorders>
            <w:shd w:val="clear" w:color="auto" w:fill="FDE9D9" w:themeFill="accent6" w:themeFillTint="33"/>
            <w:noWrap/>
          </w:tcPr>
          <w:p w14:paraId="14DA42F0" w14:textId="77777777" w:rsidR="003C5384" w:rsidRPr="00FD5341" w:rsidRDefault="003C5384" w:rsidP="003C5384">
            <w:pPr>
              <w:widowControl/>
              <w:adjustRightInd/>
              <w:ind w:firstLine="0"/>
              <w:textAlignment w:val="auto"/>
              <w:rPr>
                <w:rFonts w:ascii="Calibri" w:hAnsi="Calibri" w:cs="Calibri"/>
                <w:color w:val="000000"/>
                <w:sz w:val="22"/>
                <w:szCs w:val="22"/>
              </w:rPr>
            </w:pPr>
            <w:r>
              <w:rPr>
                <w:rFonts w:ascii="Calibri" w:hAnsi="Calibri"/>
                <w:color w:val="000000"/>
                <w:sz w:val="22"/>
              </w:rPr>
              <w:t xml:space="preserve">Trazadura </w:t>
            </w:r>
            <w:r>
              <w:rPr>
                <w:rFonts w:ascii="Calibri" w:hAnsi="Calibri"/>
                <w:i/>
                <w:iCs/>
                <w:color w:val="000000"/>
                <w:sz w:val="22"/>
              </w:rPr>
              <w:t xml:space="preserve">in </w:t>
            </w:r>
            <w:proofErr w:type="spellStart"/>
            <w:r>
              <w:rPr>
                <w:rFonts w:ascii="Calibri" w:hAnsi="Calibri"/>
                <w:i/>
                <w:iCs/>
                <w:color w:val="000000"/>
                <w:sz w:val="22"/>
              </w:rPr>
              <w:t>situ</w:t>
            </w:r>
            <w:proofErr w:type="spellEnd"/>
            <w:r>
              <w:rPr>
                <w:rFonts w:ascii="Calibri" w:hAnsi="Calibri"/>
                <w:color w:val="000000"/>
                <w:sz w:val="22"/>
              </w:rPr>
              <w:t xml:space="preserve"> neurtzea</w:t>
            </w:r>
          </w:p>
        </w:tc>
        <w:tc>
          <w:tcPr>
            <w:tcW w:w="524" w:type="pct"/>
            <w:tcBorders>
              <w:top w:val="nil"/>
              <w:left w:val="nil"/>
              <w:bottom w:val="single" w:sz="4" w:space="0" w:color="auto"/>
              <w:right w:val="single" w:sz="4" w:space="0" w:color="auto"/>
            </w:tcBorders>
            <w:shd w:val="clear" w:color="auto" w:fill="FDE9D9" w:themeFill="accent6" w:themeFillTint="33"/>
            <w:noWrap/>
          </w:tcPr>
          <w:p w14:paraId="1446B1C7" w14:textId="77777777" w:rsidR="003C5384" w:rsidRPr="00FD5341"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FDE9D9" w:themeFill="accent6" w:themeFillTint="33"/>
            <w:noWrap/>
          </w:tcPr>
          <w:p w14:paraId="771EE8CB"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FDE9D9" w:themeFill="accent6" w:themeFillTint="33"/>
            <w:noWrap/>
          </w:tcPr>
          <w:p w14:paraId="77D5BB37"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5D7C1667"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7C745D22" w14:textId="77777777" w:rsidR="003C5384" w:rsidRPr="00FD5341"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FD5341" w14:paraId="2D5EE492"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FDE9D9" w:themeFill="accent6" w:themeFillTint="33"/>
            <w:noWrap/>
            <w:vAlign w:val="bottom"/>
          </w:tcPr>
          <w:p w14:paraId="224B01EB"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21</w:t>
            </w:r>
          </w:p>
        </w:tc>
        <w:tc>
          <w:tcPr>
            <w:tcW w:w="2586" w:type="pct"/>
            <w:tcBorders>
              <w:top w:val="nil"/>
              <w:left w:val="nil"/>
              <w:bottom w:val="single" w:sz="4" w:space="0" w:color="auto"/>
              <w:right w:val="single" w:sz="4" w:space="0" w:color="auto"/>
            </w:tcBorders>
            <w:shd w:val="clear" w:color="auto" w:fill="FDE9D9" w:themeFill="accent6" w:themeFillTint="33"/>
            <w:noWrap/>
          </w:tcPr>
          <w:p w14:paraId="32956AD7" w14:textId="77777777" w:rsidR="003C5384" w:rsidRPr="00FD5341" w:rsidRDefault="003C5384" w:rsidP="003C5384">
            <w:pPr>
              <w:widowControl/>
              <w:adjustRightInd/>
              <w:ind w:firstLine="0"/>
              <w:textAlignment w:val="auto"/>
              <w:rPr>
                <w:rFonts w:ascii="Calibri" w:hAnsi="Calibri" w:cs="Calibri"/>
                <w:color w:val="000000"/>
                <w:sz w:val="22"/>
                <w:szCs w:val="22"/>
              </w:rPr>
            </w:pPr>
            <w:r>
              <w:rPr>
                <w:rFonts w:ascii="Calibri" w:hAnsi="Calibri"/>
                <w:color w:val="000000"/>
                <w:sz w:val="22"/>
              </w:rPr>
              <w:t>Egitura osagarriak eta elementuen muntaketa</w:t>
            </w:r>
          </w:p>
        </w:tc>
        <w:tc>
          <w:tcPr>
            <w:tcW w:w="524" w:type="pct"/>
            <w:tcBorders>
              <w:top w:val="nil"/>
              <w:left w:val="nil"/>
              <w:bottom w:val="single" w:sz="4" w:space="0" w:color="auto"/>
              <w:right w:val="single" w:sz="4" w:space="0" w:color="auto"/>
            </w:tcBorders>
            <w:shd w:val="clear" w:color="auto" w:fill="FDE9D9" w:themeFill="accent6" w:themeFillTint="33"/>
            <w:noWrap/>
          </w:tcPr>
          <w:p w14:paraId="2930851C" w14:textId="77777777" w:rsidR="003C5384" w:rsidRPr="00FD5341"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FDE9D9" w:themeFill="accent6" w:themeFillTint="33"/>
            <w:noWrap/>
          </w:tcPr>
          <w:p w14:paraId="456F5631"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FDE9D9" w:themeFill="accent6" w:themeFillTint="33"/>
            <w:noWrap/>
          </w:tcPr>
          <w:p w14:paraId="5B4A7987"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FDE9D9" w:themeFill="accent6" w:themeFillTint="33"/>
            <w:noWrap/>
          </w:tcPr>
          <w:p w14:paraId="5325272E"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FDE9D9" w:themeFill="accent6" w:themeFillTint="33"/>
            <w:noWrap/>
          </w:tcPr>
          <w:p w14:paraId="535CE235" w14:textId="77777777" w:rsidR="003C5384" w:rsidRPr="00FD5341"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FD5341" w14:paraId="65743F7B"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2C737C4C" w14:textId="77777777" w:rsidR="003C5384" w:rsidRPr="00FD5341"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16"/>
              </w:rPr>
              <w:t>Instalazio hartzailea</w:t>
            </w:r>
          </w:p>
        </w:tc>
      </w:tr>
      <w:tr w:rsidR="003C5384" w:rsidRPr="00FD5341" w14:paraId="1624048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37B443A6"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22</w:t>
            </w:r>
          </w:p>
        </w:tc>
        <w:tc>
          <w:tcPr>
            <w:tcW w:w="2586" w:type="pct"/>
            <w:tcBorders>
              <w:top w:val="nil"/>
              <w:left w:val="nil"/>
              <w:bottom w:val="single" w:sz="4" w:space="0" w:color="auto"/>
              <w:right w:val="single" w:sz="4" w:space="0" w:color="auto"/>
            </w:tcBorders>
            <w:shd w:val="clear" w:color="auto" w:fill="auto"/>
            <w:noWrap/>
          </w:tcPr>
          <w:p w14:paraId="19941BB6" w14:textId="77777777" w:rsidR="003C5384" w:rsidRPr="00D037CF"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Instalazio hartzailearen proiektuaren gehigarriak</w:t>
            </w:r>
          </w:p>
        </w:tc>
        <w:tc>
          <w:tcPr>
            <w:tcW w:w="524" w:type="pct"/>
            <w:tcBorders>
              <w:top w:val="nil"/>
              <w:left w:val="nil"/>
              <w:bottom w:val="single" w:sz="4" w:space="0" w:color="auto"/>
              <w:right w:val="single" w:sz="4" w:space="0" w:color="auto"/>
            </w:tcBorders>
            <w:shd w:val="clear" w:color="auto" w:fill="auto"/>
            <w:noWrap/>
          </w:tcPr>
          <w:p w14:paraId="61F7D7E0" w14:textId="77777777" w:rsidR="003C5384" w:rsidRPr="00FD5341"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tcPr>
          <w:p w14:paraId="7C21A681" w14:textId="77777777" w:rsidR="003C5384" w:rsidRPr="00FD5341"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tcPr>
          <w:p w14:paraId="31FDA5EA"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tcPr>
          <w:p w14:paraId="6AD2D002"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tcPr>
          <w:p w14:paraId="3482B9F0" w14:textId="77777777" w:rsidR="003C5384" w:rsidRPr="00FD5341"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14:paraId="55492D8E" w14:textId="77777777" w:rsidTr="00BD2F7B">
        <w:trPr>
          <w:trHeight w:val="288"/>
        </w:trPr>
        <w:tc>
          <w:tcPr>
            <w:tcW w:w="5000" w:type="pct"/>
            <w:gridSpan w:val="7"/>
            <w:tcBorders>
              <w:top w:val="nil"/>
              <w:left w:val="single" w:sz="4" w:space="0" w:color="auto"/>
              <w:bottom w:val="single" w:sz="4" w:space="0" w:color="auto"/>
              <w:right w:val="single" w:sz="4" w:space="0" w:color="auto"/>
            </w:tcBorders>
            <w:shd w:val="clear" w:color="auto" w:fill="auto"/>
            <w:noWrap/>
            <w:vAlign w:val="bottom"/>
          </w:tcPr>
          <w:p w14:paraId="7ECE8ECC" w14:textId="77777777" w:rsidR="003C5384" w:rsidRDefault="003C5384" w:rsidP="003C5384">
            <w:pPr>
              <w:jc w:val="center"/>
              <w:rPr>
                <w:rFonts w:ascii="Calibri" w:hAnsi="Calibri"/>
                <w:color w:val="000000"/>
                <w:sz w:val="22"/>
                <w:szCs w:val="22"/>
              </w:rPr>
            </w:pPr>
            <w:r>
              <w:rPr>
                <w:rFonts w:ascii="Calibri" w:hAnsi="Calibri"/>
                <w:color w:val="000000"/>
                <w:sz w:val="16"/>
              </w:rPr>
              <w:t>Obra osoaren alderdi komunak</w:t>
            </w:r>
          </w:p>
        </w:tc>
      </w:tr>
      <w:tr w:rsidR="003C5384" w:rsidRPr="002E458D" w14:paraId="79EFC1E9"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3658DC1"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23</w:t>
            </w:r>
          </w:p>
        </w:tc>
        <w:tc>
          <w:tcPr>
            <w:tcW w:w="2586" w:type="pct"/>
            <w:tcBorders>
              <w:top w:val="nil"/>
              <w:left w:val="nil"/>
              <w:bottom w:val="single" w:sz="4" w:space="0" w:color="auto"/>
              <w:right w:val="single" w:sz="4" w:space="0" w:color="auto"/>
            </w:tcBorders>
            <w:shd w:val="clear" w:color="auto" w:fill="auto"/>
            <w:noWrap/>
            <w:vAlign w:val="bottom"/>
          </w:tcPr>
          <w:p w14:paraId="19FC17E8"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Xehetasun-proiektuaren ingeniaritza eta idazketa</w:t>
            </w:r>
          </w:p>
        </w:tc>
        <w:tc>
          <w:tcPr>
            <w:tcW w:w="524" w:type="pct"/>
            <w:tcBorders>
              <w:top w:val="nil"/>
              <w:left w:val="nil"/>
              <w:bottom w:val="single" w:sz="4" w:space="0" w:color="auto"/>
              <w:right w:val="single" w:sz="4" w:space="0" w:color="auto"/>
            </w:tcBorders>
            <w:shd w:val="clear" w:color="auto" w:fill="auto"/>
            <w:noWrap/>
            <w:vAlign w:val="bottom"/>
          </w:tcPr>
          <w:p w14:paraId="772DDD3E" w14:textId="77777777" w:rsidR="003C538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358D9C0B"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4A82A0A"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12618585"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24C0886" w14:textId="77777777" w:rsidR="003C5384" w:rsidRPr="002E458D"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2E458D" w14:paraId="41CE0EBA"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7DEF018D"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24</w:t>
            </w:r>
          </w:p>
        </w:tc>
        <w:tc>
          <w:tcPr>
            <w:tcW w:w="2586" w:type="pct"/>
            <w:tcBorders>
              <w:top w:val="nil"/>
              <w:left w:val="nil"/>
              <w:bottom w:val="single" w:sz="4" w:space="0" w:color="auto"/>
              <w:right w:val="single" w:sz="4" w:space="0" w:color="auto"/>
            </w:tcBorders>
            <w:shd w:val="clear" w:color="auto" w:fill="auto"/>
            <w:noWrap/>
            <w:vAlign w:val="bottom"/>
          </w:tcPr>
          <w:p w14:paraId="551B6C71"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Legeztatzea</w:t>
            </w:r>
          </w:p>
        </w:tc>
        <w:tc>
          <w:tcPr>
            <w:tcW w:w="524" w:type="pct"/>
            <w:tcBorders>
              <w:top w:val="nil"/>
              <w:left w:val="nil"/>
              <w:bottom w:val="single" w:sz="4" w:space="0" w:color="auto"/>
              <w:right w:val="single" w:sz="4" w:space="0" w:color="auto"/>
            </w:tcBorders>
            <w:shd w:val="clear" w:color="auto" w:fill="auto"/>
            <w:noWrap/>
            <w:vAlign w:val="bottom"/>
          </w:tcPr>
          <w:p w14:paraId="181C0C63" w14:textId="77777777" w:rsidR="003C538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0713E392"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210E14F5"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3446C855"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1A8029BE" w14:textId="77777777" w:rsidR="003C5384" w:rsidRPr="002E458D"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2E458D" w14:paraId="3F7A8F68"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1917D1F6"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25</w:t>
            </w:r>
          </w:p>
        </w:tc>
        <w:tc>
          <w:tcPr>
            <w:tcW w:w="2586" w:type="pct"/>
            <w:tcBorders>
              <w:top w:val="nil"/>
              <w:left w:val="nil"/>
              <w:bottom w:val="single" w:sz="4" w:space="0" w:color="auto"/>
              <w:right w:val="single" w:sz="4" w:space="0" w:color="auto"/>
            </w:tcBorders>
            <w:shd w:val="clear" w:color="auto" w:fill="auto"/>
            <w:noWrap/>
            <w:vAlign w:val="bottom"/>
          </w:tcPr>
          <w:p w14:paraId="41DE7C6B" w14:textId="77777777" w:rsidR="003C5384" w:rsidRPr="00080221"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 xml:space="preserve">Segurtasuna eta osasuna, eta </w:t>
            </w:r>
            <w:r>
              <w:rPr>
                <w:rFonts w:ascii="Univers" w:hAnsi="Univers"/>
                <w:color w:val="000000"/>
                <w:sz w:val="22"/>
              </w:rPr>
              <w:lastRenderedPageBreak/>
              <w:t>ingurumena</w:t>
            </w:r>
          </w:p>
        </w:tc>
        <w:tc>
          <w:tcPr>
            <w:tcW w:w="524" w:type="pct"/>
            <w:tcBorders>
              <w:top w:val="nil"/>
              <w:left w:val="nil"/>
              <w:bottom w:val="single" w:sz="4" w:space="0" w:color="auto"/>
              <w:right w:val="single" w:sz="4" w:space="0" w:color="auto"/>
            </w:tcBorders>
            <w:shd w:val="clear" w:color="auto" w:fill="auto"/>
            <w:noWrap/>
            <w:vAlign w:val="bottom"/>
          </w:tcPr>
          <w:p w14:paraId="0F57FB9A" w14:textId="77777777" w:rsidR="003C5384" w:rsidRPr="001B37D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3D5BF78C"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0C347CF8"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54AAF808"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3DFA1EC0" w14:textId="77777777" w:rsidR="003C5384" w:rsidRPr="002E458D"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2E458D" w14:paraId="6CD8C7E7"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BDC5296"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26</w:t>
            </w:r>
          </w:p>
        </w:tc>
        <w:tc>
          <w:tcPr>
            <w:tcW w:w="2586" w:type="pct"/>
            <w:tcBorders>
              <w:top w:val="nil"/>
              <w:left w:val="nil"/>
              <w:bottom w:val="single" w:sz="4" w:space="0" w:color="auto"/>
              <w:right w:val="single" w:sz="4" w:space="0" w:color="auto"/>
            </w:tcBorders>
            <w:shd w:val="clear" w:color="auto" w:fill="auto"/>
            <w:noWrap/>
            <w:vAlign w:val="bottom"/>
          </w:tcPr>
          <w:p w14:paraId="2E591B1C" w14:textId="77777777" w:rsidR="003C5384" w:rsidRPr="00080221"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Hobekuntzak eta zuzenketak</w:t>
            </w:r>
          </w:p>
        </w:tc>
        <w:tc>
          <w:tcPr>
            <w:tcW w:w="524" w:type="pct"/>
            <w:tcBorders>
              <w:top w:val="nil"/>
              <w:left w:val="nil"/>
              <w:bottom w:val="single" w:sz="4" w:space="0" w:color="auto"/>
              <w:right w:val="single" w:sz="4" w:space="0" w:color="auto"/>
            </w:tcBorders>
            <w:shd w:val="clear" w:color="auto" w:fill="auto"/>
            <w:noWrap/>
            <w:vAlign w:val="bottom"/>
          </w:tcPr>
          <w:p w14:paraId="2B71DA1D" w14:textId="77777777" w:rsidR="003C5384" w:rsidRPr="001B37D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49C95550"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4BDAC28A"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2266183A"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41BC38B8" w14:textId="77777777" w:rsidR="003C5384" w:rsidRPr="002E458D"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2E458D" w14:paraId="6CD877F1" w14:textId="77777777" w:rsidTr="00BD2F7B">
        <w:trPr>
          <w:trHeight w:val="288"/>
        </w:trPr>
        <w:tc>
          <w:tcPr>
            <w:tcW w:w="447" w:type="pct"/>
            <w:tcBorders>
              <w:top w:val="nil"/>
              <w:left w:val="single" w:sz="4" w:space="0" w:color="auto"/>
              <w:bottom w:val="single" w:sz="4" w:space="0" w:color="auto"/>
              <w:right w:val="single" w:sz="4" w:space="0" w:color="auto"/>
            </w:tcBorders>
            <w:shd w:val="clear" w:color="auto" w:fill="auto"/>
            <w:noWrap/>
            <w:vAlign w:val="bottom"/>
          </w:tcPr>
          <w:p w14:paraId="5379D9AF"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27</w:t>
            </w:r>
          </w:p>
        </w:tc>
        <w:tc>
          <w:tcPr>
            <w:tcW w:w="2586" w:type="pct"/>
            <w:tcBorders>
              <w:top w:val="nil"/>
              <w:left w:val="nil"/>
              <w:bottom w:val="single" w:sz="4" w:space="0" w:color="auto"/>
              <w:right w:val="single" w:sz="4" w:space="0" w:color="auto"/>
            </w:tcBorders>
            <w:shd w:val="clear" w:color="auto" w:fill="auto"/>
            <w:noWrap/>
            <w:vAlign w:val="bottom"/>
          </w:tcPr>
          <w:p w14:paraId="04A0F6A7"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Bidea lehengoratzea eta baimenak</w:t>
            </w:r>
          </w:p>
        </w:tc>
        <w:tc>
          <w:tcPr>
            <w:tcW w:w="524" w:type="pct"/>
            <w:tcBorders>
              <w:top w:val="nil"/>
              <w:left w:val="nil"/>
              <w:bottom w:val="single" w:sz="4" w:space="0" w:color="auto"/>
              <w:right w:val="single" w:sz="4" w:space="0" w:color="auto"/>
            </w:tcBorders>
            <w:shd w:val="clear" w:color="auto" w:fill="auto"/>
            <w:noWrap/>
            <w:vAlign w:val="bottom"/>
          </w:tcPr>
          <w:p w14:paraId="2E23239C" w14:textId="77777777" w:rsidR="003C5384" w:rsidRPr="001B37D4" w:rsidRDefault="003C5384" w:rsidP="003C5384">
            <w:pPr>
              <w:widowControl/>
              <w:adjustRightInd/>
              <w:ind w:firstLine="0"/>
              <w:jc w:val="left"/>
              <w:textAlignment w:val="auto"/>
              <w:rPr>
                <w:rFonts w:ascii="Univers" w:hAnsi="Univers" w:cs="Calibri"/>
                <w:color w:val="000000"/>
                <w:sz w:val="22"/>
                <w:szCs w:val="22"/>
                <w:lang w:eastAsia="es-ES_tradnl"/>
              </w:rPr>
            </w:pPr>
          </w:p>
        </w:tc>
        <w:tc>
          <w:tcPr>
            <w:tcW w:w="273" w:type="pct"/>
            <w:tcBorders>
              <w:top w:val="nil"/>
              <w:left w:val="nil"/>
              <w:bottom w:val="single" w:sz="4" w:space="0" w:color="auto"/>
              <w:right w:val="single" w:sz="4" w:space="0" w:color="auto"/>
            </w:tcBorders>
            <w:shd w:val="clear" w:color="auto" w:fill="auto"/>
            <w:noWrap/>
            <w:vAlign w:val="bottom"/>
          </w:tcPr>
          <w:p w14:paraId="1519E154"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nil"/>
              <w:left w:val="nil"/>
              <w:bottom w:val="single" w:sz="4" w:space="0" w:color="auto"/>
              <w:right w:val="single" w:sz="4" w:space="0" w:color="auto"/>
            </w:tcBorders>
            <w:shd w:val="clear" w:color="auto" w:fill="auto"/>
            <w:noWrap/>
            <w:vAlign w:val="bottom"/>
          </w:tcPr>
          <w:p w14:paraId="1CE61C33"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44" w:type="pct"/>
            <w:tcBorders>
              <w:top w:val="nil"/>
              <w:left w:val="nil"/>
              <w:bottom w:val="single" w:sz="4" w:space="0" w:color="auto"/>
              <w:right w:val="single" w:sz="4" w:space="0" w:color="auto"/>
            </w:tcBorders>
            <w:shd w:val="clear" w:color="auto" w:fill="auto"/>
            <w:noWrap/>
            <w:vAlign w:val="bottom"/>
          </w:tcPr>
          <w:p w14:paraId="42D48B59" w14:textId="77777777" w:rsidR="003C5384" w:rsidRPr="001B37D4" w:rsidRDefault="003C5384" w:rsidP="003C5384">
            <w:pPr>
              <w:widowControl/>
              <w:adjustRightInd/>
              <w:ind w:firstLine="0"/>
              <w:jc w:val="left"/>
              <w:textAlignment w:val="auto"/>
              <w:rPr>
                <w:rFonts w:ascii="Calibri" w:hAnsi="Calibri" w:cs="Calibri"/>
                <w:color w:val="000000"/>
                <w:sz w:val="22"/>
                <w:szCs w:val="22"/>
                <w:lang w:eastAsia="es-ES_tradnl"/>
              </w:rPr>
            </w:pPr>
          </w:p>
        </w:tc>
        <w:tc>
          <w:tcPr>
            <w:tcW w:w="469" w:type="pct"/>
            <w:tcBorders>
              <w:top w:val="nil"/>
              <w:left w:val="nil"/>
              <w:bottom w:val="single" w:sz="4" w:space="0" w:color="auto"/>
              <w:right w:val="single" w:sz="4" w:space="0" w:color="auto"/>
            </w:tcBorders>
            <w:shd w:val="clear" w:color="auto" w:fill="auto"/>
            <w:noWrap/>
            <w:vAlign w:val="bottom"/>
          </w:tcPr>
          <w:p w14:paraId="6EF29F5C" w14:textId="77777777" w:rsidR="003C5384" w:rsidRPr="002E458D"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1D6723" w14:paraId="61CB3234"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7E4B91"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28</w:t>
            </w: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5325CC9F" w14:textId="77777777" w:rsidR="003C5384" w:rsidRPr="001D6723" w:rsidRDefault="003C5384" w:rsidP="003C5384">
            <w:pPr>
              <w:widowControl/>
              <w:adjustRightInd/>
              <w:ind w:firstLine="0"/>
              <w:jc w:val="left"/>
              <w:textAlignment w:val="auto"/>
              <w:rPr>
                <w:rFonts w:ascii="Calibri" w:hAnsi="Calibri" w:cs="Calibri"/>
                <w:color w:val="000000"/>
                <w:sz w:val="22"/>
                <w:szCs w:val="22"/>
              </w:rPr>
            </w:pPr>
            <w:r>
              <w:rPr>
                <w:rFonts w:ascii="Univers" w:hAnsi="Univers"/>
                <w:color w:val="000000"/>
                <w:sz w:val="22"/>
              </w:rPr>
              <w:t>Jasotze-probak</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6C27CC85" w14:textId="77777777" w:rsidR="003C5384" w:rsidRPr="001D6723"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4DDE0593" w14:textId="77777777" w:rsidR="003C5384" w:rsidRPr="001B37D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EA</w:t>
            </w: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5988AA99"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6B059362"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4FF414B5" w14:textId="77777777" w:rsidR="003C5384" w:rsidRPr="001D6723" w:rsidRDefault="003C5384" w:rsidP="003C5384">
            <w:pPr>
              <w:widowControl/>
              <w:adjustRightInd/>
              <w:ind w:firstLine="0"/>
              <w:jc w:val="center"/>
              <w:textAlignment w:val="auto"/>
              <w:rPr>
                <w:rFonts w:ascii="Calibri" w:hAnsi="Calibri" w:cs="Calibri"/>
                <w:color w:val="000000"/>
                <w:sz w:val="22"/>
                <w:szCs w:val="22"/>
              </w:rPr>
            </w:pPr>
            <w:r>
              <w:rPr>
                <w:rFonts w:ascii="Calibri" w:hAnsi="Calibri"/>
                <w:color w:val="000000"/>
                <w:sz w:val="22"/>
              </w:rPr>
              <w:t>I</w:t>
            </w:r>
          </w:p>
        </w:tc>
      </w:tr>
      <w:tr w:rsidR="003C5384" w:rsidRPr="001D6723" w14:paraId="48D09FF3"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B51D58C"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1D7A41D7" w14:textId="77777777" w:rsidR="003C5384" w:rsidRPr="00365215"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Mozkin industriala (partida guztien baturari aplikatzeko)</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763C90BF" w14:textId="77777777" w:rsidR="003C5384" w:rsidRPr="001D6723"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 6</w:t>
            </w: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0C89DFB5"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2057E106"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6660547B"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1895E075" w14:textId="77777777" w:rsidR="003C5384" w:rsidRPr="001D6723" w:rsidRDefault="003C5384" w:rsidP="003C5384">
            <w:pPr>
              <w:widowControl/>
              <w:adjustRightInd/>
              <w:ind w:firstLine="0"/>
              <w:jc w:val="center"/>
              <w:textAlignment w:val="auto"/>
              <w:rPr>
                <w:rFonts w:ascii="Calibri" w:hAnsi="Calibri" w:cs="Calibri"/>
                <w:color w:val="000000"/>
                <w:sz w:val="22"/>
                <w:szCs w:val="22"/>
                <w:lang w:eastAsia="es-ES_tradnl"/>
              </w:rPr>
            </w:pPr>
          </w:p>
        </w:tc>
      </w:tr>
      <w:tr w:rsidR="003C5384" w:rsidRPr="001D6723" w14:paraId="67573890"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6951701"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20A04028"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Gastu orokorrak (partida guztien baturari aplikatzeko)</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3EC9FA40" w14:textId="77777777" w:rsidR="003C5384" w:rsidRDefault="003C5384" w:rsidP="003C5384">
            <w:pPr>
              <w:widowControl/>
              <w:adjustRightInd/>
              <w:ind w:firstLine="0"/>
              <w:jc w:val="right"/>
              <w:textAlignment w:val="auto"/>
              <w:rPr>
                <w:rFonts w:ascii="Calibri" w:hAnsi="Calibri" w:cs="Calibri"/>
                <w:color w:val="000000"/>
                <w:sz w:val="22"/>
                <w:szCs w:val="22"/>
              </w:rPr>
            </w:pPr>
            <w:r>
              <w:rPr>
                <w:rFonts w:ascii="Calibri" w:hAnsi="Calibri"/>
                <w:color w:val="000000"/>
                <w:sz w:val="22"/>
              </w:rPr>
              <w:t>% 13</w:t>
            </w: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65923A2C"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35CE8A6B"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4FA0FBF1"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6DEE3AEB" w14:textId="77777777" w:rsidR="003C5384" w:rsidRPr="001D6723" w:rsidRDefault="003C5384" w:rsidP="003C5384">
            <w:pPr>
              <w:widowControl/>
              <w:adjustRightInd/>
              <w:ind w:firstLine="0"/>
              <w:jc w:val="center"/>
              <w:textAlignment w:val="auto"/>
              <w:rPr>
                <w:rFonts w:ascii="Calibri" w:hAnsi="Calibri" w:cs="Calibri"/>
                <w:color w:val="000000"/>
                <w:sz w:val="22"/>
                <w:szCs w:val="22"/>
                <w:lang w:eastAsia="es-ES_tradnl"/>
              </w:rPr>
            </w:pPr>
          </w:p>
        </w:tc>
      </w:tr>
      <w:tr w:rsidR="003C5384" w:rsidRPr="001D6723" w14:paraId="5A7719FA" w14:textId="77777777" w:rsidTr="00BD2F7B">
        <w:trPr>
          <w:trHeight w:val="288"/>
        </w:trPr>
        <w:tc>
          <w:tcPr>
            <w:tcW w:w="44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21DB6F"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86" w:type="pct"/>
            <w:tcBorders>
              <w:top w:val="single" w:sz="4" w:space="0" w:color="auto"/>
              <w:left w:val="nil"/>
              <w:bottom w:val="single" w:sz="4" w:space="0" w:color="auto"/>
              <w:right w:val="single" w:sz="4" w:space="0" w:color="auto"/>
            </w:tcBorders>
            <w:shd w:val="clear" w:color="auto" w:fill="auto"/>
            <w:noWrap/>
            <w:vAlign w:val="bottom"/>
          </w:tcPr>
          <w:p w14:paraId="65EBF31C" w14:textId="77777777" w:rsidR="003C5384" w:rsidRDefault="003C5384" w:rsidP="003C5384">
            <w:pPr>
              <w:widowControl/>
              <w:adjustRightInd/>
              <w:ind w:firstLine="0"/>
              <w:jc w:val="left"/>
              <w:textAlignment w:val="auto"/>
              <w:rPr>
                <w:rFonts w:ascii="Univers" w:hAnsi="Univers" w:cs="Calibri"/>
                <w:color w:val="000000"/>
                <w:sz w:val="22"/>
                <w:szCs w:val="22"/>
              </w:rPr>
            </w:pPr>
            <w:r>
              <w:rPr>
                <w:rFonts w:ascii="Univers" w:hAnsi="Univers"/>
                <w:color w:val="000000"/>
                <w:sz w:val="22"/>
              </w:rPr>
              <w:t>1. guztizko partziala: mozkin industrialaren eta gastu orokorren partida guztien batura</w:t>
            </w:r>
          </w:p>
        </w:tc>
        <w:tc>
          <w:tcPr>
            <w:tcW w:w="524" w:type="pct"/>
            <w:tcBorders>
              <w:top w:val="single" w:sz="4" w:space="0" w:color="auto"/>
              <w:left w:val="nil"/>
              <w:bottom w:val="single" w:sz="4" w:space="0" w:color="auto"/>
              <w:right w:val="single" w:sz="4" w:space="0" w:color="auto"/>
            </w:tcBorders>
            <w:shd w:val="clear" w:color="auto" w:fill="auto"/>
            <w:noWrap/>
            <w:vAlign w:val="bottom"/>
          </w:tcPr>
          <w:p w14:paraId="27DA6572"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73" w:type="pct"/>
            <w:tcBorders>
              <w:top w:val="single" w:sz="4" w:space="0" w:color="auto"/>
              <w:left w:val="nil"/>
              <w:bottom w:val="single" w:sz="4" w:space="0" w:color="auto"/>
              <w:right w:val="single" w:sz="4" w:space="0" w:color="auto"/>
            </w:tcBorders>
            <w:shd w:val="clear" w:color="auto" w:fill="auto"/>
            <w:noWrap/>
            <w:vAlign w:val="bottom"/>
          </w:tcPr>
          <w:p w14:paraId="00728BF4" w14:textId="77777777" w:rsidR="003C538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257" w:type="pct"/>
            <w:tcBorders>
              <w:top w:val="single" w:sz="4" w:space="0" w:color="auto"/>
              <w:left w:val="nil"/>
              <w:bottom w:val="single" w:sz="4" w:space="0" w:color="auto"/>
              <w:right w:val="single" w:sz="4" w:space="0" w:color="auto"/>
            </w:tcBorders>
            <w:shd w:val="clear" w:color="auto" w:fill="auto"/>
            <w:noWrap/>
            <w:vAlign w:val="bottom"/>
          </w:tcPr>
          <w:p w14:paraId="456FB255"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44" w:type="pct"/>
            <w:tcBorders>
              <w:top w:val="single" w:sz="4" w:space="0" w:color="auto"/>
              <w:left w:val="nil"/>
              <w:bottom w:val="single" w:sz="4" w:space="0" w:color="auto"/>
              <w:right w:val="single" w:sz="4" w:space="0" w:color="auto"/>
            </w:tcBorders>
            <w:shd w:val="clear" w:color="auto" w:fill="auto"/>
            <w:noWrap/>
            <w:vAlign w:val="bottom"/>
          </w:tcPr>
          <w:p w14:paraId="6919448A" w14:textId="77777777" w:rsidR="003C5384" w:rsidRPr="001B37D4" w:rsidRDefault="003C5384" w:rsidP="003C5384">
            <w:pPr>
              <w:widowControl/>
              <w:adjustRightInd/>
              <w:ind w:firstLine="0"/>
              <w:jc w:val="right"/>
              <w:textAlignment w:val="auto"/>
              <w:rPr>
                <w:rFonts w:ascii="Calibri" w:hAnsi="Calibri" w:cs="Calibri"/>
                <w:color w:val="000000"/>
                <w:sz w:val="22"/>
                <w:szCs w:val="22"/>
                <w:lang w:eastAsia="es-ES_tradnl"/>
              </w:rPr>
            </w:pPr>
          </w:p>
        </w:tc>
        <w:tc>
          <w:tcPr>
            <w:tcW w:w="469" w:type="pct"/>
            <w:tcBorders>
              <w:top w:val="single" w:sz="4" w:space="0" w:color="auto"/>
              <w:left w:val="nil"/>
              <w:bottom w:val="single" w:sz="4" w:space="0" w:color="auto"/>
              <w:right w:val="single" w:sz="4" w:space="0" w:color="auto"/>
            </w:tcBorders>
            <w:shd w:val="clear" w:color="auto" w:fill="auto"/>
            <w:noWrap/>
            <w:vAlign w:val="bottom"/>
          </w:tcPr>
          <w:p w14:paraId="09674963" w14:textId="77777777" w:rsidR="003C5384" w:rsidRPr="001D6723" w:rsidRDefault="003C5384" w:rsidP="003C5384">
            <w:pPr>
              <w:widowControl/>
              <w:adjustRightInd/>
              <w:ind w:firstLine="0"/>
              <w:jc w:val="center"/>
              <w:textAlignment w:val="auto"/>
              <w:rPr>
                <w:rFonts w:ascii="Calibri" w:hAnsi="Calibri" w:cs="Calibri"/>
                <w:color w:val="000000"/>
                <w:sz w:val="22"/>
                <w:szCs w:val="22"/>
                <w:lang w:eastAsia="es-ES_tradnl"/>
              </w:rPr>
            </w:pPr>
          </w:p>
        </w:tc>
      </w:tr>
    </w:tbl>
    <w:p w14:paraId="262C82CF" w14:textId="77777777" w:rsidR="00CA7B21" w:rsidRDefault="00CA7B21" w:rsidP="00CA7B21">
      <w:pPr>
        <w:rPr>
          <w:rFonts w:ascii="Calibri" w:hAnsi="Calibri" w:cs="Calibri"/>
          <w:color w:val="000000"/>
          <w:sz w:val="22"/>
          <w:szCs w:val="22"/>
          <w:lang w:eastAsia="es-ES_tradnl"/>
        </w:rPr>
      </w:pPr>
    </w:p>
    <w:p w14:paraId="14A303C3" w14:textId="77777777" w:rsidR="00CA7B21" w:rsidRDefault="00CA7B21" w:rsidP="00CA7B21">
      <w:pPr>
        <w:rPr>
          <w:rFonts w:ascii="Calibri" w:hAnsi="Calibri" w:cs="Calibri"/>
          <w:color w:val="000000"/>
          <w:sz w:val="22"/>
          <w:szCs w:val="22"/>
        </w:rPr>
      </w:pPr>
      <w:r>
        <w:rPr>
          <w:rFonts w:ascii="Calibri" w:hAnsi="Calibri"/>
          <w:color w:val="000000"/>
          <w:sz w:val="22"/>
        </w:rPr>
        <w:t>Bestalde, 16. eranskineko proiektuaren aurrekontua gehitu behar da, berezitasun hauekin:</w:t>
      </w:r>
    </w:p>
    <w:p w14:paraId="4CD40B08" w14:textId="77777777" w:rsidR="00CA7B21" w:rsidRDefault="00CA7B21" w:rsidP="00CA7B21">
      <w:pPr>
        <w:rPr>
          <w:rFonts w:ascii="Calibri" w:hAnsi="Calibri" w:cs="Calibri"/>
          <w:color w:val="000000"/>
          <w:sz w:val="22"/>
          <w:szCs w:val="22"/>
          <w:lang w:eastAsia="es-ES_tradnl"/>
        </w:rPr>
      </w:pPr>
    </w:p>
    <w:p w14:paraId="7DB81EC6" w14:textId="77777777" w:rsidR="00CA7B21" w:rsidRDefault="00CA7B21" w:rsidP="003112B8">
      <w:pPr>
        <w:pStyle w:val="Prrafodelista"/>
        <w:numPr>
          <w:ilvl w:val="0"/>
          <w:numId w:val="23"/>
        </w:numPr>
        <w:rPr>
          <w:rFonts w:ascii="Calibri" w:hAnsi="Calibri" w:cs="Calibri"/>
          <w:color w:val="000000"/>
          <w:sz w:val="22"/>
          <w:szCs w:val="22"/>
        </w:rPr>
      </w:pPr>
      <w:r>
        <w:rPr>
          <w:rFonts w:ascii="Calibri" w:hAnsi="Calibri"/>
          <w:color w:val="000000"/>
          <w:sz w:val="22"/>
        </w:rPr>
        <w:t>2.01. kapitulua ez da gauzatuko, eta, beraz, haren prezioa zero izango da (behe-tentsioko aireko banaketa-linea).</w:t>
      </w:r>
    </w:p>
    <w:p w14:paraId="1B818F36" w14:textId="77777777" w:rsidR="00CA7B21" w:rsidRDefault="00CA7B21" w:rsidP="003112B8">
      <w:pPr>
        <w:pStyle w:val="Prrafodelista"/>
        <w:numPr>
          <w:ilvl w:val="0"/>
          <w:numId w:val="23"/>
        </w:numPr>
        <w:rPr>
          <w:rFonts w:ascii="Calibri" w:hAnsi="Calibri" w:cs="Calibri"/>
          <w:color w:val="000000"/>
          <w:sz w:val="22"/>
          <w:szCs w:val="22"/>
        </w:rPr>
      </w:pPr>
      <w:r>
        <w:rPr>
          <w:rFonts w:ascii="Calibri" w:hAnsi="Calibri"/>
          <w:color w:val="000000"/>
          <w:sz w:val="22"/>
        </w:rPr>
        <w:t>3. kapituluak (hondakinen kudeaketa) obra osoa hartu behar du barne, instalazio hartzaileaz gain.</w:t>
      </w:r>
    </w:p>
    <w:p w14:paraId="545FD911" w14:textId="77777777" w:rsidR="00CA7B21" w:rsidRDefault="00CA7B21" w:rsidP="003112B8">
      <w:pPr>
        <w:pStyle w:val="Prrafodelista"/>
        <w:numPr>
          <w:ilvl w:val="0"/>
          <w:numId w:val="23"/>
        </w:numPr>
        <w:rPr>
          <w:rFonts w:ascii="Calibri" w:hAnsi="Calibri" w:cs="Calibri"/>
          <w:color w:val="000000"/>
          <w:sz w:val="22"/>
          <w:szCs w:val="22"/>
        </w:rPr>
      </w:pPr>
      <w:r>
        <w:rPr>
          <w:rFonts w:ascii="Calibri" w:hAnsi="Calibri"/>
          <w:color w:val="000000"/>
          <w:sz w:val="22"/>
        </w:rPr>
        <w:t>16. eranskineko proiektuaren eskaintza, ohar horiek kontuan hartuta, eskaintzaren “2. guztizko partziala” da.</w:t>
      </w:r>
    </w:p>
    <w:p w14:paraId="7C1741D4" w14:textId="77777777" w:rsidR="00BB2824" w:rsidRDefault="00BB2824" w:rsidP="003112B8">
      <w:pPr>
        <w:pStyle w:val="Prrafodelista"/>
        <w:numPr>
          <w:ilvl w:val="0"/>
          <w:numId w:val="23"/>
        </w:numPr>
        <w:rPr>
          <w:rFonts w:ascii="Calibri" w:hAnsi="Calibri" w:cs="Calibri"/>
          <w:color w:val="000000"/>
          <w:sz w:val="22"/>
          <w:szCs w:val="22"/>
        </w:rPr>
      </w:pPr>
      <w:r>
        <w:rPr>
          <w:rFonts w:ascii="Calibri" w:hAnsi="Calibri"/>
          <w:color w:val="000000"/>
          <w:sz w:val="22"/>
        </w:rPr>
        <w:t>16. eranskineko aurrekontu xehea aurkeztuko da eskaintza ekonomikoarekin batera.</w:t>
      </w:r>
    </w:p>
    <w:p w14:paraId="23456E5C" w14:textId="77777777" w:rsidR="00CA7B21" w:rsidRDefault="00CA7B21" w:rsidP="00CA7B21">
      <w:pPr>
        <w:rPr>
          <w:rFonts w:ascii="Calibri" w:hAnsi="Calibri" w:cs="Calibri"/>
          <w:color w:val="000000"/>
          <w:sz w:val="22"/>
          <w:szCs w:val="22"/>
          <w:lang w:eastAsia="es-ES_tradnl"/>
        </w:rPr>
      </w:pPr>
    </w:p>
    <w:p w14:paraId="39A77B24" w14:textId="77777777" w:rsidR="00CA7B21" w:rsidRPr="002D4514" w:rsidRDefault="00CA7B21" w:rsidP="00CA7B21">
      <w:pPr>
        <w:rPr>
          <w:rFonts w:ascii="Calibri" w:hAnsi="Calibri" w:cs="Calibri"/>
          <w:b/>
          <w:bCs/>
          <w:i/>
          <w:iCs/>
          <w:color w:val="000000"/>
          <w:sz w:val="22"/>
          <w:szCs w:val="22"/>
          <w:u w:val="single"/>
        </w:rPr>
      </w:pPr>
      <w:r>
        <w:rPr>
          <w:rFonts w:ascii="Calibri" w:hAnsi="Calibri"/>
          <w:b/>
          <w:i/>
          <w:color w:val="000000"/>
          <w:sz w:val="22"/>
          <w:u w:val="single"/>
        </w:rPr>
        <w:t>Eskaintzaren zenbatekoa 1. eta 2. guztizko partzialen batura izango da.</w:t>
      </w:r>
    </w:p>
    <w:p w14:paraId="692BE500" w14:textId="77777777" w:rsidR="00CA7B21" w:rsidRPr="00CA7B21" w:rsidRDefault="00CA7B21" w:rsidP="006268B9"/>
    <w:sectPr w:rsidR="00CA7B21" w:rsidRPr="00CA7B21" w:rsidSect="005833C7">
      <w:headerReference w:type="default" r:id="rId23"/>
      <w:footerReference w:type="default" r:id="rId24"/>
      <w:headerReference w:type="first" r:id="rId25"/>
      <w:footerReference w:type="first" r:id="rId26"/>
      <w:footnotePr>
        <w:numFmt w:val="lowerRoman"/>
      </w:footnotePr>
      <w:endnotePr>
        <w:numFmt w:val="decimal"/>
      </w:endnotePr>
      <w:pgSz w:w="11907" w:h="16840" w:code="9"/>
      <w:pgMar w:top="1588" w:right="924" w:bottom="1247" w:left="1134" w:header="720" w:footer="720" w:gutter="0"/>
      <w:paperSrc w:first="7" w:other="7"/>
      <w:cols w:space="720"/>
      <w:noEndnote/>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 w:author="Autor" w:initials="A">
    <w:p w14:paraId="702AC0D1" w14:textId="77777777" w:rsidR="00261F2F" w:rsidRDefault="004C24F7">
      <w:pPr>
        <w:pStyle w:val="Textocomentario"/>
      </w:pPr>
      <w:r>
        <w:rPr>
          <w:rStyle w:val="Refdecomentario"/>
        </w:rPr>
        <w:annotationRef/>
      </w:r>
      <w:r>
        <w:t xml:space="preserve">SP hori "superficie productiva" izan daitekeela uste dugu, eta, horrenbestez,  AP edo "azalera produktiboa" bezala itzuli dugu. Baina ez gaude ziur horrela den edo ez.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02AC0D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02AC0D1" w16cid:durableId="32C171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88199" w14:textId="77777777" w:rsidR="00241D97" w:rsidRDefault="00241D97">
      <w:r>
        <w:separator/>
      </w:r>
    </w:p>
  </w:endnote>
  <w:endnote w:type="continuationSeparator" w:id="0">
    <w:p w14:paraId="494B9E29" w14:textId="77777777" w:rsidR="00241D97" w:rsidRDefault="0024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w:altName w:val="Courier New"/>
    <w:charset w:val="00"/>
    <w:family w:val="swiss"/>
    <w:pitch w:val="variable"/>
    <w:sig w:usb0="00000003" w:usb1="00000000" w:usb2="00000000" w:usb3="00000000" w:csb0="00000001" w:csb1="00000000"/>
  </w:font>
  <w:font w:name="FrutigerCnd">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64494" w14:textId="77777777" w:rsidR="00241D97" w:rsidRPr="006959F6" w:rsidRDefault="00241D97" w:rsidP="00D10AA1">
    <w:pPr>
      <w:pStyle w:val="Piedepgina"/>
      <w:tabs>
        <w:tab w:val="clear" w:pos="9071"/>
        <w:tab w:val="right" w:pos="9781"/>
      </w:tabs>
      <w:ind w:left="-567"/>
      <w:jc w:val="right"/>
      <w:rPr>
        <w:sz w:val="16"/>
        <w:szCs w:val="16"/>
      </w:rPr>
    </w:pPr>
    <w:r w:rsidRPr="006959F6">
      <w:rPr>
        <w:sz w:val="16"/>
      </w:rPr>
      <w:fldChar w:fldCharType="begin"/>
    </w:r>
    <w:r w:rsidRPr="006959F6">
      <w:rPr>
        <w:sz w:val="16"/>
      </w:rPr>
      <w:instrText xml:space="preserve"> KEYWORDS  \* MERGEFORMAT </w:instrText>
    </w:r>
    <w:r w:rsidRPr="006959F6">
      <w:rPr>
        <w:sz w:val="16"/>
      </w:rPr>
      <w:fldChar w:fldCharType="end"/>
    </w:r>
    <w:r>
      <w:rPr>
        <w:sz w:val="16"/>
      </w:rPr>
      <w:t xml:space="preserve">Orrialdea: </w:t>
    </w:r>
    <w:r w:rsidRPr="006959F6">
      <w:rPr>
        <w:sz w:val="16"/>
      </w:rPr>
      <w:fldChar w:fldCharType="begin"/>
    </w:r>
    <w:r w:rsidRPr="006959F6">
      <w:rPr>
        <w:sz w:val="16"/>
      </w:rPr>
      <w:instrText xml:space="preserve"> PAGE </w:instrText>
    </w:r>
    <w:r w:rsidRPr="006959F6">
      <w:rPr>
        <w:sz w:val="16"/>
      </w:rPr>
      <w:fldChar w:fldCharType="separate"/>
    </w:r>
    <w:r>
      <w:rPr>
        <w:sz w:val="16"/>
      </w:rPr>
      <w:t>21</w:t>
    </w:r>
    <w:r w:rsidRPr="006959F6">
      <w:rPr>
        <w:sz w:val="16"/>
      </w:rPr>
      <w:fldChar w:fldCharType="end"/>
    </w:r>
    <w:r>
      <w:rPr>
        <w:sz w:val="16"/>
      </w:rPr>
      <w:t>/</w:t>
    </w:r>
    <w:r w:rsidRPr="006959F6">
      <w:rPr>
        <w:sz w:val="16"/>
      </w:rPr>
      <w:fldChar w:fldCharType="begin"/>
    </w:r>
    <w:r w:rsidRPr="006959F6">
      <w:rPr>
        <w:sz w:val="16"/>
      </w:rPr>
      <w:instrText xml:space="preserve"> NUMPAGES </w:instrText>
    </w:r>
    <w:r w:rsidRPr="006959F6">
      <w:rPr>
        <w:sz w:val="16"/>
      </w:rPr>
      <w:fldChar w:fldCharType="separate"/>
    </w:r>
    <w:r>
      <w:rPr>
        <w:sz w:val="16"/>
      </w:rPr>
      <w:t>21</w:t>
    </w:r>
    <w:r w:rsidRPr="006959F6">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32174" w14:textId="77777777" w:rsidR="00241D97" w:rsidRPr="006959F6" w:rsidRDefault="00241D97" w:rsidP="00D10AA1">
    <w:pPr>
      <w:pStyle w:val="Piedepgina"/>
      <w:tabs>
        <w:tab w:val="clear" w:pos="9071"/>
        <w:tab w:val="right" w:pos="9781"/>
      </w:tabs>
      <w:ind w:left="-567"/>
      <w:jc w:val="right"/>
      <w:rPr>
        <w:sz w:val="16"/>
        <w:szCs w:val="16"/>
      </w:rPr>
    </w:pPr>
    <w:r w:rsidRPr="006959F6">
      <w:rPr>
        <w:sz w:val="16"/>
      </w:rPr>
      <w:fldChar w:fldCharType="begin"/>
    </w:r>
    <w:r w:rsidRPr="006959F6">
      <w:rPr>
        <w:sz w:val="16"/>
      </w:rPr>
      <w:instrText xml:space="preserve"> KEYWORDS  \* MERGEFORMAT </w:instrText>
    </w:r>
    <w:r w:rsidRPr="006959F6">
      <w:rPr>
        <w:sz w:val="16"/>
      </w:rPr>
      <w:fldChar w:fldCharType="end"/>
    </w:r>
    <w:r>
      <w:rPr>
        <w:sz w:val="16"/>
      </w:rPr>
      <w:t xml:space="preserve">Orrialdea: </w:t>
    </w:r>
    <w:r w:rsidRPr="006959F6">
      <w:rPr>
        <w:sz w:val="16"/>
      </w:rPr>
      <w:fldChar w:fldCharType="begin"/>
    </w:r>
    <w:r w:rsidRPr="006959F6">
      <w:rPr>
        <w:sz w:val="16"/>
      </w:rPr>
      <w:instrText xml:space="preserve"> PAGE </w:instrText>
    </w:r>
    <w:r w:rsidRPr="006959F6">
      <w:rPr>
        <w:sz w:val="16"/>
      </w:rPr>
      <w:fldChar w:fldCharType="separate"/>
    </w:r>
    <w:r>
      <w:rPr>
        <w:sz w:val="16"/>
      </w:rPr>
      <w:t>1</w:t>
    </w:r>
    <w:r w:rsidRPr="006959F6">
      <w:rPr>
        <w:sz w:val="16"/>
      </w:rPr>
      <w:fldChar w:fldCharType="end"/>
    </w:r>
    <w:r>
      <w:rPr>
        <w:sz w:val="16"/>
      </w:rPr>
      <w:t>/</w:t>
    </w:r>
    <w:r w:rsidRPr="006959F6">
      <w:rPr>
        <w:sz w:val="16"/>
      </w:rPr>
      <w:fldChar w:fldCharType="begin"/>
    </w:r>
    <w:r w:rsidRPr="006959F6">
      <w:rPr>
        <w:sz w:val="16"/>
      </w:rPr>
      <w:instrText xml:space="preserve"> NUMPAGES </w:instrText>
    </w:r>
    <w:r w:rsidRPr="006959F6">
      <w:rPr>
        <w:sz w:val="16"/>
      </w:rPr>
      <w:fldChar w:fldCharType="separate"/>
    </w:r>
    <w:r>
      <w:rPr>
        <w:sz w:val="16"/>
      </w:rPr>
      <w:t>21</w:t>
    </w:r>
    <w:r w:rsidRPr="006959F6">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2C3E7" w14:textId="77777777" w:rsidR="00241D97" w:rsidRDefault="00241D97">
      <w:r>
        <w:separator/>
      </w:r>
    </w:p>
  </w:footnote>
  <w:footnote w:type="continuationSeparator" w:id="0">
    <w:p w14:paraId="6A7C97B1" w14:textId="77777777" w:rsidR="00241D97" w:rsidRDefault="00241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0FDB5" w14:textId="77777777" w:rsidR="005833C7" w:rsidRDefault="005833C7" w:rsidP="005833C7">
    <w:pPr>
      <w:pStyle w:val="Encabezado"/>
      <w:rPr>
        <w:noProof/>
      </w:rPr>
    </w:pPr>
    <w:r>
      <w:rPr>
        <w:noProof/>
      </w:rPr>
      <w:drawing>
        <wp:anchor distT="0" distB="0" distL="114300" distR="114300" simplePos="0" relativeHeight="251678720" behindDoc="1" locked="0" layoutInCell="1" allowOverlap="1" wp14:anchorId="3D207626" wp14:editId="21617543">
          <wp:simplePos x="0" y="0"/>
          <wp:positionH relativeFrom="column">
            <wp:posOffset>-654776</wp:posOffset>
          </wp:positionH>
          <wp:positionV relativeFrom="paragraph">
            <wp:posOffset>-188595</wp:posOffset>
          </wp:positionV>
          <wp:extent cx="1425575" cy="402590"/>
          <wp:effectExtent l="0" t="0" r="0" b="0"/>
          <wp:wrapTight wrapText="bothSides">
            <wp:wrapPolygon edited="0">
              <wp:start x="0" y="0"/>
              <wp:lineTo x="0" y="20442"/>
              <wp:lineTo x="21359" y="20442"/>
              <wp:lineTo x="21359" y="0"/>
              <wp:lineTo x="0" y="0"/>
            </wp:wrapPolygon>
          </wp:wrapTight>
          <wp:docPr id="1292904681" name="Imagen 1292904681"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con confianza media"/>
                  <pic:cNvPicPr>
                    <a:picLocks noChangeAspect="1" noChangeArrowheads="1"/>
                  </pic:cNvPicPr>
                </pic:nvPicPr>
                <pic:blipFill rotWithShape="1">
                  <a:blip r:embed="rId1">
                    <a:extLst>
                      <a:ext uri="{28A0092B-C50C-407E-A947-70E740481C1C}">
                        <a14:useLocalDpi xmlns:a14="http://schemas.microsoft.com/office/drawing/2010/main" val="0"/>
                      </a:ext>
                    </a:extLst>
                  </a:blip>
                  <a:srcRect r="13121"/>
                  <a:stretch/>
                </pic:blipFill>
                <pic:spPr bwMode="auto">
                  <a:xfrm>
                    <a:off x="0" y="0"/>
                    <a:ext cx="1425575" cy="402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32DC3C92" wp14:editId="460C6D7A">
          <wp:simplePos x="0" y="0"/>
          <wp:positionH relativeFrom="column">
            <wp:posOffset>817476</wp:posOffset>
          </wp:positionH>
          <wp:positionV relativeFrom="paragraph">
            <wp:posOffset>-182880</wp:posOffset>
          </wp:positionV>
          <wp:extent cx="1384935" cy="374650"/>
          <wp:effectExtent l="0" t="0" r="5715" b="6350"/>
          <wp:wrapTight wrapText="bothSides">
            <wp:wrapPolygon edited="0">
              <wp:start x="0" y="0"/>
              <wp:lineTo x="0" y="20868"/>
              <wp:lineTo x="21392" y="20868"/>
              <wp:lineTo x="21392" y="0"/>
              <wp:lineTo x="0" y="0"/>
            </wp:wrapPolygon>
          </wp:wrapTight>
          <wp:docPr id="1858806184" name="Imagen 1858806184"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4935"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65D0C340" wp14:editId="14DF579A">
          <wp:simplePos x="0" y="0"/>
          <wp:positionH relativeFrom="margin">
            <wp:posOffset>2199838</wp:posOffset>
          </wp:positionH>
          <wp:positionV relativeFrom="paragraph">
            <wp:posOffset>-208915</wp:posOffset>
          </wp:positionV>
          <wp:extent cx="1554480" cy="401320"/>
          <wp:effectExtent l="0" t="0" r="7620" b="0"/>
          <wp:wrapThrough wrapText="bothSides">
            <wp:wrapPolygon edited="0">
              <wp:start x="0" y="0"/>
              <wp:lineTo x="0" y="20506"/>
              <wp:lineTo x="21441" y="20506"/>
              <wp:lineTo x="21441" y="0"/>
              <wp:lineTo x="0" y="0"/>
            </wp:wrapPolygon>
          </wp:wrapThrough>
          <wp:docPr id="1900881435" name="Imagen 19008814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Descripción generada automáticamente"/>
                  <pic:cNvPicPr>
                    <a:picLocks noChangeAspect="1" noChangeArrowheads="1"/>
                  </pic:cNvPicPr>
                </pic:nvPicPr>
                <pic:blipFill rotWithShape="1">
                  <a:blip r:embed="rId3">
                    <a:extLst>
                      <a:ext uri="{28A0092B-C50C-407E-A947-70E740481C1C}">
                        <a14:useLocalDpi xmlns:a14="http://schemas.microsoft.com/office/drawing/2010/main" val="0"/>
                      </a:ext>
                    </a:extLst>
                  </a:blip>
                  <a:srcRect l="1137" t="28342" r="-545" b="28728"/>
                  <a:stretch/>
                </pic:blipFill>
                <pic:spPr bwMode="auto">
                  <a:xfrm>
                    <a:off x="0" y="0"/>
                    <a:ext cx="1554480" cy="401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1" locked="0" layoutInCell="1" allowOverlap="1" wp14:anchorId="57307141" wp14:editId="7875C14C">
          <wp:simplePos x="0" y="0"/>
          <wp:positionH relativeFrom="margin">
            <wp:posOffset>3714750</wp:posOffset>
          </wp:positionH>
          <wp:positionV relativeFrom="paragraph">
            <wp:posOffset>-283210</wp:posOffset>
          </wp:positionV>
          <wp:extent cx="630555" cy="474980"/>
          <wp:effectExtent l="0" t="0" r="0" b="1270"/>
          <wp:wrapTight wrapText="bothSides">
            <wp:wrapPolygon edited="0">
              <wp:start x="0" y="0"/>
              <wp:lineTo x="0" y="20791"/>
              <wp:lineTo x="20882" y="20791"/>
              <wp:lineTo x="20882" y="0"/>
              <wp:lineTo x="0" y="0"/>
            </wp:wrapPolygon>
          </wp:wrapTight>
          <wp:docPr id="1453661472" name="Imagen 145366147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0555" cy="474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1" locked="0" layoutInCell="1" allowOverlap="1" wp14:anchorId="58857605" wp14:editId="130D8FEF">
          <wp:simplePos x="0" y="0"/>
          <wp:positionH relativeFrom="column">
            <wp:posOffset>4442625</wp:posOffset>
          </wp:positionH>
          <wp:positionV relativeFrom="paragraph">
            <wp:posOffset>-195580</wp:posOffset>
          </wp:positionV>
          <wp:extent cx="819150" cy="382905"/>
          <wp:effectExtent l="0" t="0" r="0" b="0"/>
          <wp:wrapTight wrapText="bothSides">
            <wp:wrapPolygon edited="0">
              <wp:start x="0" y="0"/>
              <wp:lineTo x="0" y="20418"/>
              <wp:lineTo x="21098" y="20418"/>
              <wp:lineTo x="21098" y="0"/>
              <wp:lineTo x="0" y="0"/>
            </wp:wrapPolygon>
          </wp:wrapTight>
          <wp:docPr id="1035729157" name="Imagen 103572915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7872" behindDoc="0" locked="0" layoutInCell="1" allowOverlap="1" wp14:anchorId="0A578FCE" wp14:editId="5C348C5B">
          <wp:simplePos x="0" y="0"/>
          <wp:positionH relativeFrom="rightMargin">
            <wp:posOffset>-884423</wp:posOffset>
          </wp:positionH>
          <wp:positionV relativeFrom="paragraph">
            <wp:posOffset>-198755</wp:posOffset>
          </wp:positionV>
          <wp:extent cx="1099286" cy="388772"/>
          <wp:effectExtent l="0" t="0" r="5715" b="0"/>
          <wp:wrapNone/>
          <wp:docPr id="2118141254"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36159" name="Imagen 2" descr="Text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9286" cy="388772"/>
                  </a:xfrm>
                  <a:prstGeom prst="rect">
                    <a:avLst/>
                  </a:prstGeom>
                  <a:noFill/>
                </pic:spPr>
              </pic:pic>
            </a:graphicData>
          </a:graphic>
          <wp14:sizeRelH relativeFrom="margin">
            <wp14:pctWidth>0</wp14:pctWidth>
          </wp14:sizeRelH>
          <wp14:sizeRelV relativeFrom="margin">
            <wp14:pctHeight>0</wp14:pctHeight>
          </wp14:sizeRelV>
        </wp:anchor>
      </w:drawing>
    </w:r>
    <w:r>
      <w:tab/>
    </w:r>
  </w:p>
  <w:p w14:paraId="4E71CF6A" w14:textId="77777777" w:rsidR="00241D97" w:rsidRPr="00F1791A" w:rsidRDefault="00241D97" w:rsidP="00F179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7BDD3" w14:textId="77777777" w:rsidR="001A5D80" w:rsidRDefault="001A5D80" w:rsidP="001A5D80">
    <w:pPr>
      <w:pStyle w:val="Encabezado"/>
      <w:rPr>
        <w:noProof/>
      </w:rPr>
    </w:pPr>
    <w:r>
      <w:rPr>
        <w:noProof/>
      </w:rPr>
      <w:drawing>
        <wp:anchor distT="0" distB="0" distL="114300" distR="114300" simplePos="0" relativeHeight="251622400" behindDoc="0" locked="0" layoutInCell="1" allowOverlap="1" wp14:anchorId="66F95393" wp14:editId="06082A6A">
          <wp:simplePos x="0" y="0"/>
          <wp:positionH relativeFrom="margin">
            <wp:posOffset>2092960</wp:posOffset>
          </wp:positionH>
          <wp:positionV relativeFrom="paragraph">
            <wp:posOffset>-208915</wp:posOffset>
          </wp:positionV>
          <wp:extent cx="1554480" cy="401320"/>
          <wp:effectExtent l="0" t="0" r="7620" b="0"/>
          <wp:wrapThrough wrapText="bothSides">
            <wp:wrapPolygon edited="0">
              <wp:start x="0" y="0"/>
              <wp:lineTo x="0" y="20506"/>
              <wp:lineTo x="21441" y="20506"/>
              <wp:lineTo x="21441" y="0"/>
              <wp:lineTo x="0" y="0"/>
            </wp:wrapPolygon>
          </wp:wrapThrough>
          <wp:docPr id="2119927111" name="Imagen 211992711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137" t="28342" r="-545" b="28728"/>
                  <a:stretch/>
                </pic:blipFill>
                <pic:spPr bwMode="auto">
                  <a:xfrm>
                    <a:off x="0" y="0"/>
                    <a:ext cx="1554480" cy="401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8784" behindDoc="1" locked="0" layoutInCell="1" allowOverlap="1" wp14:anchorId="024FC93A" wp14:editId="49E769B2">
          <wp:simplePos x="0" y="0"/>
          <wp:positionH relativeFrom="margin">
            <wp:posOffset>3650161</wp:posOffset>
          </wp:positionH>
          <wp:positionV relativeFrom="paragraph">
            <wp:posOffset>-283210</wp:posOffset>
          </wp:positionV>
          <wp:extent cx="630555" cy="474980"/>
          <wp:effectExtent l="0" t="0" r="0" b="1270"/>
          <wp:wrapTight wrapText="bothSides">
            <wp:wrapPolygon edited="0">
              <wp:start x="0" y="0"/>
              <wp:lineTo x="0" y="20791"/>
              <wp:lineTo x="20882" y="20791"/>
              <wp:lineTo x="20882" y="0"/>
              <wp:lineTo x="0" y="0"/>
            </wp:wrapPolygon>
          </wp:wrapTight>
          <wp:docPr id="1218665405" name="Imagen 121866540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474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1" locked="0" layoutInCell="1" allowOverlap="1" wp14:anchorId="4DCEB146" wp14:editId="0D73B295">
          <wp:simplePos x="0" y="0"/>
          <wp:positionH relativeFrom="column">
            <wp:posOffset>4353725</wp:posOffset>
          </wp:positionH>
          <wp:positionV relativeFrom="paragraph">
            <wp:posOffset>-195770</wp:posOffset>
          </wp:positionV>
          <wp:extent cx="819150" cy="382905"/>
          <wp:effectExtent l="0" t="0" r="0" b="0"/>
          <wp:wrapTight wrapText="bothSides">
            <wp:wrapPolygon edited="0">
              <wp:start x="0" y="0"/>
              <wp:lineTo x="0" y="20418"/>
              <wp:lineTo x="21098" y="20418"/>
              <wp:lineTo x="21098" y="0"/>
              <wp:lineTo x="0" y="0"/>
            </wp:wrapPolygon>
          </wp:wrapTight>
          <wp:docPr id="50836981" name="Imagen 5083698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915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2A96C40A" wp14:editId="74EB792A">
          <wp:simplePos x="0" y="0"/>
          <wp:positionH relativeFrom="rightMargin">
            <wp:posOffset>-956104</wp:posOffset>
          </wp:positionH>
          <wp:positionV relativeFrom="paragraph">
            <wp:posOffset>-193518</wp:posOffset>
          </wp:positionV>
          <wp:extent cx="1099286" cy="388772"/>
          <wp:effectExtent l="0" t="0" r="5715" b="0"/>
          <wp:wrapNone/>
          <wp:docPr id="1578612520"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36159" name="Imagen 2" descr="Text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9286" cy="388772"/>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99872" behindDoc="1" locked="0" layoutInCell="1" allowOverlap="1" wp14:anchorId="08942FAE" wp14:editId="37F5DD95">
          <wp:simplePos x="0" y="0"/>
          <wp:positionH relativeFrom="column">
            <wp:posOffset>706285</wp:posOffset>
          </wp:positionH>
          <wp:positionV relativeFrom="paragraph">
            <wp:posOffset>-183325</wp:posOffset>
          </wp:positionV>
          <wp:extent cx="1384935" cy="374650"/>
          <wp:effectExtent l="0" t="0" r="5715" b="6350"/>
          <wp:wrapTight wrapText="bothSides">
            <wp:wrapPolygon edited="0">
              <wp:start x="0" y="0"/>
              <wp:lineTo x="0" y="20868"/>
              <wp:lineTo x="21392" y="20868"/>
              <wp:lineTo x="21392" y="0"/>
              <wp:lineTo x="0" y="0"/>
            </wp:wrapPolygon>
          </wp:wrapTight>
          <wp:docPr id="501900395" name="Imagen 501900395"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4935"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06016" behindDoc="1" locked="0" layoutInCell="1" allowOverlap="1" wp14:anchorId="6E427FE2" wp14:editId="0830EA61">
          <wp:simplePos x="0" y="0"/>
          <wp:positionH relativeFrom="column">
            <wp:posOffset>-868680</wp:posOffset>
          </wp:positionH>
          <wp:positionV relativeFrom="paragraph">
            <wp:posOffset>-188908</wp:posOffset>
          </wp:positionV>
          <wp:extent cx="1425575" cy="402590"/>
          <wp:effectExtent l="0" t="0" r="0" b="0"/>
          <wp:wrapTight wrapText="bothSides">
            <wp:wrapPolygon edited="0">
              <wp:start x="0" y="0"/>
              <wp:lineTo x="0" y="20442"/>
              <wp:lineTo x="21359" y="20442"/>
              <wp:lineTo x="21359" y="0"/>
              <wp:lineTo x="0" y="0"/>
            </wp:wrapPolygon>
          </wp:wrapTight>
          <wp:docPr id="1980844805" name="Imagen 1980844805"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con confianza media"/>
                  <pic:cNvPicPr>
                    <a:picLocks noChangeAspect="1" noChangeArrowheads="1"/>
                  </pic:cNvPicPr>
                </pic:nvPicPr>
                <pic:blipFill rotWithShape="1">
                  <a:blip r:embed="rId6">
                    <a:extLst>
                      <a:ext uri="{28A0092B-C50C-407E-A947-70E740481C1C}">
                        <a14:useLocalDpi xmlns:a14="http://schemas.microsoft.com/office/drawing/2010/main" val="0"/>
                      </a:ext>
                    </a:extLst>
                  </a:blip>
                  <a:srcRect r="13121"/>
                  <a:stretch/>
                </pic:blipFill>
                <pic:spPr bwMode="auto">
                  <a:xfrm>
                    <a:off x="0" y="0"/>
                    <a:ext cx="1425575" cy="402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A2EFB" w14:textId="77777777" w:rsidR="00132DD2" w:rsidRPr="00F1791A" w:rsidRDefault="00132DD2" w:rsidP="00132DD2">
    <w:pPr>
      <w:pStyle w:val="Piedepgina"/>
    </w:pPr>
  </w:p>
  <w:p w14:paraId="3099193E" w14:textId="77777777" w:rsidR="00241D97" w:rsidRPr="00F1791A" w:rsidRDefault="00241D97" w:rsidP="00947110">
    <w:pPr>
      <w:pStyle w:val="Piedepgin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4F803B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DE50578C"/>
    <w:lvl w:ilvl="0">
      <w:start w:val="1"/>
      <w:numFmt w:val="decimal"/>
      <w:pStyle w:val="Ttulo1"/>
      <w:lvlText w:val="%1."/>
      <w:legacy w:legacy="1" w:legacySpace="144" w:legacyIndent="0"/>
      <w:lvlJc w:val="left"/>
      <w:rPr>
        <w:rFonts w:cs="Times New Roman"/>
      </w:rPr>
    </w:lvl>
    <w:lvl w:ilvl="1">
      <w:start w:val="1"/>
      <w:numFmt w:val="decimal"/>
      <w:pStyle w:val="Ttulo2"/>
      <w:lvlText w:val="%1.%2"/>
      <w:legacy w:legacy="1" w:legacySpace="144" w:legacyIndent="0"/>
      <w:lvlJc w:val="left"/>
      <w:rPr>
        <w:rFonts w:cs="Times New Roman"/>
      </w:rPr>
    </w:lvl>
    <w:lvl w:ilvl="2">
      <w:start w:val="1"/>
      <w:numFmt w:val="decimal"/>
      <w:pStyle w:val="Ttulo3"/>
      <w:lvlText w:val="%1.%2.%3"/>
      <w:legacy w:legacy="1" w:legacySpace="144" w:legacyIndent="0"/>
      <w:lvlJc w:val="left"/>
      <w:rPr>
        <w:rFonts w:cs="Times New Roman"/>
      </w:rPr>
    </w:lvl>
    <w:lvl w:ilvl="3">
      <w:start w:val="1"/>
      <w:numFmt w:val="decimal"/>
      <w:pStyle w:val="Ttulo4"/>
      <w:lvlText w:val="%1.%2.%3.%4"/>
      <w:legacy w:legacy="1" w:legacySpace="144" w:legacyIndent="0"/>
      <w:lvlJc w:val="left"/>
      <w:rPr>
        <w:rFonts w:cs="Times New Roman"/>
      </w:rPr>
    </w:lvl>
    <w:lvl w:ilvl="4">
      <w:start w:val="1"/>
      <w:numFmt w:val="decimal"/>
      <w:pStyle w:val="Ttulo5"/>
      <w:lvlText w:val="%1.%2.%3.%4.%5"/>
      <w:legacy w:legacy="1" w:legacySpace="144" w:legacyIndent="0"/>
      <w:lvlJc w:val="left"/>
      <w:rPr>
        <w:rFonts w:cs="Times New Roman"/>
      </w:rPr>
    </w:lvl>
    <w:lvl w:ilvl="5">
      <w:start w:val="1"/>
      <w:numFmt w:val="decimal"/>
      <w:pStyle w:val="Ttulo6"/>
      <w:lvlText w:val="%1.%2.%3.%4.%5.%6"/>
      <w:legacy w:legacy="1" w:legacySpace="144" w:legacyIndent="0"/>
      <w:lvlJc w:val="left"/>
      <w:rPr>
        <w:rFonts w:cs="Times New Roman"/>
      </w:rPr>
    </w:lvl>
    <w:lvl w:ilvl="6">
      <w:start w:val="1"/>
      <w:numFmt w:val="decimal"/>
      <w:pStyle w:val="Ttulo7"/>
      <w:lvlText w:val="%1.%2.%3.%4.%5.%6.%7"/>
      <w:legacy w:legacy="1" w:legacySpace="144" w:legacyIndent="0"/>
      <w:lvlJc w:val="left"/>
      <w:rPr>
        <w:rFonts w:cs="Times New Roman"/>
      </w:rPr>
    </w:lvl>
    <w:lvl w:ilvl="7">
      <w:start w:val="1"/>
      <w:numFmt w:val="decimal"/>
      <w:pStyle w:val="Ttulo8"/>
      <w:lvlText w:val="%1.%2.%3.%4.%5.%6.%7.%8"/>
      <w:legacy w:legacy="1" w:legacySpace="144" w:legacyIndent="0"/>
      <w:lvlJc w:val="left"/>
      <w:rPr>
        <w:rFonts w:cs="Times New Roman"/>
      </w:rPr>
    </w:lvl>
    <w:lvl w:ilvl="8">
      <w:start w:val="1"/>
      <w:numFmt w:val="decimal"/>
      <w:pStyle w:val="Ttulo9"/>
      <w:lvlText w:val="%1.%2.%3.%4.%5.%6.%7.%8.%9"/>
      <w:legacy w:legacy="1" w:legacySpace="144" w:legacyIndent="0"/>
      <w:lvlJc w:val="left"/>
      <w:rPr>
        <w:rFonts w:cs="Times New Roman"/>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7B43F36"/>
    <w:multiLevelType w:val="hybridMultilevel"/>
    <w:tmpl w:val="6F825598"/>
    <w:lvl w:ilvl="0" w:tplc="FFFFFFFF">
      <w:start w:val="1"/>
      <w:numFmt w:val="lowerLetter"/>
      <w:lvlText w:val="%1)"/>
      <w:lvlJc w:val="left"/>
      <w:pPr>
        <w:ind w:left="1288"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4" w15:restartNumberingAfterBreak="0">
    <w:nsid w:val="088926FD"/>
    <w:multiLevelType w:val="hybridMultilevel"/>
    <w:tmpl w:val="BD6457EE"/>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 w15:restartNumberingAfterBreak="0">
    <w:nsid w:val="0E6853E9"/>
    <w:multiLevelType w:val="hybridMultilevel"/>
    <w:tmpl w:val="C6C2BE60"/>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6" w15:restartNumberingAfterBreak="0">
    <w:nsid w:val="12BB4827"/>
    <w:multiLevelType w:val="hybridMultilevel"/>
    <w:tmpl w:val="8C8C7034"/>
    <w:lvl w:ilvl="0" w:tplc="040A0001">
      <w:start w:val="1"/>
      <w:numFmt w:val="bullet"/>
      <w:lvlText w:val=""/>
      <w:lvlJc w:val="left"/>
      <w:pPr>
        <w:ind w:left="1004" w:hanging="360"/>
      </w:pPr>
      <w:rPr>
        <w:rFonts w:ascii="Symbol" w:hAnsi="Symbol"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7" w15:restartNumberingAfterBreak="0">
    <w:nsid w:val="138933A2"/>
    <w:multiLevelType w:val="hybridMultilevel"/>
    <w:tmpl w:val="24123C92"/>
    <w:lvl w:ilvl="0" w:tplc="040A000F">
      <w:start w:val="1"/>
      <w:numFmt w:val="decimal"/>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8" w15:restartNumberingAfterBreak="0">
    <w:nsid w:val="239072B3"/>
    <w:multiLevelType w:val="hybridMultilevel"/>
    <w:tmpl w:val="D7CC2E3C"/>
    <w:lvl w:ilvl="0" w:tplc="040A0001">
      <w:start w:val="1"/>
      <w:numFmt w:val="bullet"/>
      <w:lvlText w:val=""/>
      <w:lvlJc w:val="left"/>
      <w:pPr>
        <w:ind w:left="1004" w:hanging="360"/>
      </w:pPr>
      <w:rPr>
        <w:rFonts w:ascii="Symbol" w:hAnsi="Symbol" w:hint="default"/>
      </w:rPr>
    </w:lvl>
    <w:lvl w:ilvl="1" w:tplc="040A0003">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9" w15:restartNumberingAfterBreak="0">
    <w:nsid w:val="2C0275DE"/>
    <w:multiLevelType w:val="hybridMultilevel"/>
    <w:tmpl w:val="09E0216E"/>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10" w15:restartNumberingAfterBreak="0">
    <w:nsid w:val="31D31B9E"/>
    <w:multiLevelType w:val="hybridMultilevel"/>
    <w:tmpl w:val="1E064E84"/>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347A66CF"/>
    <w:multiLevelType w:val="hybridMultilevel"/>
    <w:tmpl w:val="BD6457EE"/>
    <w:lvl w:ilvl="0" w:tplc="0C0A0017">
      <w:start w:val="1"/>
      <w:numFmt w:val="lowerLetter"/>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12" w15:restartNumberingAfterBreak="0">
    <w:nsid w:val="38210478"/>
    <w:multiLevelType w:val="hybridMultilevel"/>
    <w:tmpl w:val="1DC8CFCC"/>
    <w:lvl w:ilvl="0" w:tplc="040A0001">
      <w:start w:val="1"/>
      <w:numFmt w:val="bullet"/>
      <w:lvlText w:val=""/>
      <w:lvlJc w:val="left"/>
      <w:pPr>
        <w:ind w:left="1061" w:hanging="360"/>
      </w:pPr>
      <w:rPr>
        <w:rFonts w:ascii="Symbol" w:hAnsi="Symbol" w:hint="default"/>
      </w:rPr>
    </w:lvl>
    <w:lvl w:ilvl="1" w:tplc="040A0003">
      <w:start w:val="1"/>
      <w:numFmt w:val="bullet"/>
      <w:lvlText w:val="o"/>
      <w:lvlJc w:val="left"/>
      <w:pPr>
        <w:ind w:left="1781" w:hanging="360"/>
      </w:pPr>
      <w:rPr>
        <w:rFonts w:ascii="Courier New" w:hAnsi="Courier New" w:cs="Courier New" w:hint="default"/>
      </w:rPr>
    </w:lvl>
    <w:lvl w:ilvl="2" w:tplc="040A0005" w:tentative="1">
      <w:start w:val="1"/>
      <w:numFmt w:val="bullet"/>
      <w:lvlText w:val=""/>
      <w:lvlJc w:val="left"/>
      <w:pPr>
        <w:ind w:left="2501" w:hanging="360"/>
      </w:pPr>
      <w:rPr>
        <w:rFonts w:ascii="Wingdings" w:hAnsi="Wingdings" w:hint="default"/>
      </w:rPr>
    </w:lvl>
    <w:lvl w:ilvl="3" w:tplc="040A0001" w:tentative="1">
      <w:start w:val="1"/>
      <w:numFmt w:val="bullet"/>
      <w:lvlText w:val=""/>
      <w:lvlJc w:val="left"/>
      <w:pPr>
        <w:ind w:left="3221" w:hanging="360"/>
      </w:pPr>
      <w:rPr>
        <w:rFonts w:ascii="Symbol" w:hAnsi="Symbol" w:hint="default"/>
      </w:rPr>
    </w:lvl>
    <w:lvl w:ilvl="4" w:tplc="040A0003" w:tentative="1">
      <w:start w:val="1"/>
      <w:numFmt w:val="bullet"/>
      <w:lvlText w:val="o"/>
      <w:lvlJc w:val="left"/>
      <w:pPr>
        <w:ind w:left="3941" w:hanging="360"/>
      </w:pPr>
      <w:rPr>
        <w:rFonts w:ascii="Courier New" w:hAnsi="Courier New" w:cs="Courier New" w:hint="default"/>
      </w:rPr>
    </w:lvl>
    <w:lvl w:ilvl="5" w:tplc="040A0005" w:tentative="1">
      <w:start w:val="1"/>
      <w:numFmt w:val="bullet"/>
      <w:lvlText w:val=""/>
      <w:lvlJc w:val="left"/>
      <w:pPr>
        <w:ind w:left="4661" w:hanging="360"/>
      </w:pPr>
      <w:rPr>
        <w:rFonts w:ascii="Wingdings" w:hAnsi="Wingdings" w:hint="default"/>
      </w:rPr>
    </w:lvl>
    <w:lvl w:ilvl="6" w:tplc="040A0001" w:tentative="1">
      <w:start w:val="1"/>
      <w:numFmt w:val="bullet"/>
      <w:lvlText w:val=""/>
      <w:lvlJc w:val="left"/>
      <w:pPr>
        <w:ind w:left="5381" w:hanging="360"/>
      </w:pPr>
      <w:rPr>
        <w:rFonts w:ascii="Symbol" w:hAnsi="Symbol" w:hint="default"/>
      </w:rPr>
    </w:lvl>
    <w:lvl w:ilvl="7" w:tplc="040A0003" w:tentative="1">
      <w:start w:val="1"/>
      <w:numFmt w:val="bullet"/>
      <w:lvlText w:val="o"/>
      <w:lvlJc w:val="left"/>
      <w:pPr>
        <w:ind w:left="6101" w:hanging="360"/>
      </w:pPr>
      <w:rPr>
        <w:rFonts w:ascii="Courier New" w:hAnsi="Courier New" w:cs="Courier New" w:hint="default"/>
      </w:rPr>
    </w:lvl>
    <w:lvl w:ilvl="8" w:tplc="040A0005" w:tentative="1">
      <w:start w:val="1"/>
      <w:numFmt w:val="bullet"/>
      <w:lvlText w:val=""/>
      <w:lvlJc w:val="left"/>
      <w:pPr>
        <w:ind w:left="6821" w:hanging="360"/>
      </w:pPr>
      <w:rPr>
        <w:rFonts w:ascii="Wingdings" w:hAnsi="Wingdings" w:hint="default"/>
      </w:rPr>
    </w:lvl>
  </w:abstractNum>
  <w:abstractNum w:abstractNumId="13" w15:restartNumberingAfterBreak="0">
    <w:nsid w:val="3E811E8B"/>
    <w:multiLevelType w:val="hybridMultilevel"/>
    <w:tmpl w:val="E610AD04"/>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14" w15:restartNumberingAfterBreak="0">
    <w:nsid w:val="40E979FB"/>
    <w:multiLevelType w:val="hybridMultilevel"/>
    <w:tmpl w:val="18FAABF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AD14EB"/>
    <w:multiLevelType w:val="hybridMultilevel"/>
    <w:tmpl w:val="BD6457EE"/>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546A34CA"/>
    <w:multiLevelType w:val="hybridMultilevel"/>
    <w:tmpl w:val="24123C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7" w15:restartNumberingAfterBreak="0">
    <w:nsid w:val="61AF399C"/>
    <w:multiLevelType w:val="singleLevel"/>
    <w:tmpl w:val="6F94F410"/>
    <w:lvl w:ilvl="0">
      <w:start w:val="1"/>
      <w:numFmt w:val="bullet"/>
      <w:pStyle w:val="Listaconpuntos"/>
      <w:lvlText w:val=""/>
      <w:lvlJc w:val="left"/>
      <w:pPr>
        <w:tabs>
          <w:tab w:val="num" w:pos="360"/>
        </w:tabs>
        <w:ind w:left="360" w:hanging="360"/>
      </w:pPr>
      <w:rPr>
        <w:rFonts w:ascii="Symbol" w:hAnsi="Symbol" w:hint="default"/>
      </w:rPr>
    </w:lvl>
  </w:abstractNum>
  <w:abstractNum w:abstractNumId="18" w15:restartNumberingAfterBreak="0">
    <w:nsid w:val="67CC52EF"/>
    <w:multiLevelType w:val="hybridMultilevel"/>
    <w:tmpl w:val="CFF6B27A"/>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19" w15:restartNumberingAfterBreak="0">
    <w:nsid w:val="697A46D0"/>
    <w:multiLevelType w:val="hybridMultilevel"/>
    <w:tmpl w:val="A52E6A18"/>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20" w15:restartNumberingAfterBreak="0">
    <w:nsid w:val="69966EE2"/>
    <w:multiLevelType w:val="hybridMultilevel"/>
    <w:tmpl w:val="6F825598"/>
    <w:lvl w:ilvl="0" w:tplc="FFFFFFFF">
      <w:start w:val="1"/>
      <w:numFmt w:val="lowerLetter"/>
      <w:lvlText w:val="%1)"/>
      <w:lvlJc w:val="left"/>
      <w:pPr>
        <w:ind w:left="1288"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1" w15:restartNumberingAfterBreak="0">
    <w:nsid w:val="77DB6082"/>
    <w:multiLevelType w:val="hybridMultilevel"/>
    <w:tmpl w:val="67D6FEF2"/>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22" w15:restartNumberingAfterBreak="0">
    <w:nsid w:val="7F3324DE"/>
    <w:multiLevelType w:val="hybridMultilevel"/>
    <w:tmpl w:val="1E064E84"/>
    <w:lvl w:ilvl="0" w:tplc="040A000F">
      <w:start w:val="1"/>
      <w:numFmt w:val="decimal"/>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num w:numId="1" w16cid:durableId="2078360992">
    <w:abstractNumId w:val="1"/>
  </w:num>
  <w:num w:numId="2" w16cid:durableId="514344515">
    <w:abstractNumId w:val="1"/>
  </w:num>
  <w:num w:numId="3" w16cid:durableId="367947511">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510751178">
    <w:abstractNumId w:val="14"/>
  </w:num>
  <w:num w:numId="5" w16cid:durableId="144517016">
    <w:abstractNumId w:val="17"/>
  </w:num>
  <w:num w:numId="6" w16cid:durableId="803962101">
    <w:abstractNumId w:val="0"/>
  </w:num>
  <w:num w:numId="7" w16cid:durableId="1366247708">
    <w:abstractNumId w:val="12"/>
  </w:num>
  <w:num w:numId="8" w16cid:durableId="2004310234">
    <w:abstractNumId w:val="18"/>
  </w:num>
  <w:num w:numId="9" w16cid:durableId="68189034">
    <w:abstractNumId w:val="19"/>
  </w:num>
  <w:num w:numId="10" w16cid:durableId="376785988">
    <w:abstractNumId w:val="5"/>
  </w:num>
  <w:num w:numId="11" w16cid:durableId="1262879745">
    <w:abstractNumId w:val="13"/>
  </w:num>
  <w:num w:numId="12" w16cid:durableId="717902652">
    <w:abstractNumId w:val="21"/>
  </w:num>
  <w:num w:numId="13" w16cid:durableId="535586926">
    <w:abstractNumId w:val="6"/>
  </w:num>
  <w:num w:numId="14" w16cid:durableId="146938875">
    <w:abstractNumId w:val="7"/>
  </w:num>
  <w:num w:numId="15" w16cid:durableId="1735657761">
    <w:abstractNumId w:val="16"/>
  </w:num>
  <w:num w:numId="16" w16cid:durableId="201358752">
    <w:abstractNumId w:val="11"/>
  </w:num>
  <w:num w:numId="17" w16cid:durableId="1383287983">
    <w:abstractNumId w:val="8"/>
  </w:num>
  <w:num w:numId="18" w16cid:durableId="216480731">
    <w:abstractNumId w:val="22"/>
  </w:num>
  <w:num w:numId="19" w16cid:durableId="941691485">
    <w:abstractNumId w:val="9"/>
  </w:num>
  <w:num w:numId="20" w16cid:durableId="1004086268">
    <w:abstractNumId w:val="15"/>
  </w:num>
  <w:num w:numId="21" w16cid:durableId="1820682561">
    <w:abstractNumId w:val="4"/>
  </w:num>
  <w:num w:numId="22" w16cid:durableId="1611549110">
    <w:abstractNumId w:val="3"/>
  </w:num>
  <w:num w:numId="23" w16cid:durableId="609750613">
    <w:abstractNumId w:val="20"/>
  </w:num>
  <w:num w:numId="24" w16cid:durableId="72294512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removePersonalInformation/>
  <w:removeDateAndTime/>
  <w:printFractionalCharacterWidth/>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134145">
      <o:colormenu v:ext="edit" fillcolor="none [2732]"/>
    </o:shapedefaults>
  </w:hdrShapeDefaults>
  <w:footnotePr>
    <w:numFmt w:val="lowerRoman"/>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911"/>
    <w:rsid w:val="000002FE"/>
    <w:rsid w:val="00001436"/>
    <w:rsid w:val="00001ED2"/>
    <w:rsid w:val="000022F9"/>
    <w:rsid w:val="00004228"/>
    <w:rsid w:val="000060B4"/>
    <w:rsid w:val="000064A1"/>
    <w:rsid w:val="00011166"/>
    <w:rsid w:val="000120B4"/>
    <w:rsid w:val="00013322"/>
    <w:rsid w:val="0001392A"/>
    <w:rsid w:val="000158C3"/>
    <w:rsid w:val="00017227"/>
    <w:rsid w:val="000227D0"/>
    <w:rsid w:val="00025761"/>
    <w:rsid w:val="00030618"/>
    <w:rsid w:val="0003074A"/>
    <w:rsid w:val="00030D3F"/>
    <w:rsid w:val="00031622"/>
    <w:rsid w:val="0003314B"/>
    <w:rsid w:val="00034746"/>
    <w:rsid w:val="0003617F"/>
    <w:rsid w:val="00040D83"/>
    <w:rsid w:val="000445E5"/>
    <w:rsid w:val="0004534D"/>
    <w:rsid w:val="00045385"/>
    <w:rsid w:val="000454B3"/>
    <w:rsid w:val="000457C7"/>
    <w:rsid w:val="0005060C"/>
    <w:rsid w:val="000510E1"/>
    <w:rsid w:val="00053526"/>
    <w:rsid w:val="0005376D"/>
    <w:rsid w:val="00054422"/>
    <w:rsid w:val="0005643F"/>
    <w:rsid w:val="00061B79"/>
    <w:rsid w:val="000643D5"/>
    <w:rsid w:val="0006450E"/>
    <w:rsid w:val="000654B3"/>
    <w:rsid w:val="00065AB4"/>
    <w:rsid w:val="00066ED9"/>
    <w:rsid w:val="00066F53"/>
    <w:rsid w:val="00067A4D"/>
    <w:rsid w:val="00067E31"/>
    <w:rsid w:val="00071346"/>
    <w:rsid w:val="00072952"/>
    <w:rsid w:val="0007314A"/>
    <w:rsid w:val="000747C8"/>
    <w:rsid w:val="00074B3A"/>
    <w:rsid w:val="000769C2"/>
    <w:rsid w:val="00076FA1"/>
    <w:rsid w:val="00077390"/>
    <w:rsid w:val="00080221"/>
    <w:rsid w:val="00083328"/>
    <w:rsid w:val="00083C93"/>
    <w:rsid w:val="00084100"/>
    <w:rsid w:val="000849BB"/>
    <w:rsid w:val="000864E1"/>
    <w:rsid w:val="0009069D"/>
    <w:rsid w:val="00091471"/>
    <w:rsid w:val="00091596"/>
    <w:rsid w:val="000919A7"/>
    <w:rsid w:val="00094071"/>
    <w:rsid w:val="00096A8E"/>
    <w:rsid w:val="00096C1C"/>
    <w:rsid w:val="0009702B"/>
    <w:rsid w:val="0009743E"/>
    <w:rsid w:val="00097F1F"/>
    <w:rsid w:val="000A0056"/>
    <w:rsid w:val="000A0E47"/>
    <w:rsid w:val="000A3688"/>
    <w:rsid w:val="000A456B"/>
    <w:rsid w:val="000A52B8"/>
    <w:rsid w:val="000A74C4"/>
    <w:rsid w:val="000B1AC9"/>
    <w:rsid w:val="000B3DD9"/>
    <w:rsid w:val="000B4F4E"/>
    <w:rsid w:val="000B6106"/>
    <w:rsid w:val="000B63FD"/>
    <w:rsid w:val="000B76EF"/>
    <w:rsid w:val="000C043B"/>
    <w:rsid w:val="000C06AC"/>
    <w:rsid w:val="000C3A2D"/>
    <w:rsid w:val="000C54C4"/>
    <w:rsid w:val="000D08E1"/>
    <w:rsid w:val="000D1A76"/>
    <w:rsid w:val="000D428D"/>
    <w:rsid w:val="000D4A36"/>
    <w:rsid w:val="000D7DBD"/>
    <w:rsid w:val="000E210F"/>
    <w:rsid w:val="000E7724"/>
    <w:rsid w:val="000E7736"/>
    <w:rsid w:val="000F04FD"/>
    <w:rsid w:val="000F0B3D"/>
    <w:rsid w:val="000F0EB0"/>
    <w:rsid w:val="000F0FC5"/>
    <w:rsid w:val="000F1896"/>
    <w:rsid w:val="000F2241"/>
    <w:rsid w:val="000F27C2"/>
    <w:rsid w:val="000F2EE6"/>
    <w:rsid w:val="000F33AA"/>
    <w:rsid w:val="000F6E49"/>
    <w:rsid w:val="00100188"/>
    <w:rsid w:val="00100FA7"/>
    <w:rsid w:val="001014DF"/>
    <w:rsid w:val="00101612"/>
    <w:rsid w:val="001026C6"/>
    <w:rsid w:val="00103CC3"/>
    <w:rsid w:val="001046D2"/>
    <w:rsid w:val="00104B53"/>
    <w:rsid w:val="0010719B"/>
    <w:rsid w:val="00111BD8"/>
    <w:rsid w:val="0011279C"/>
    <w:rsid w:val="001168BA"/>
    <w:rsid w:val="0011748B"/>
    <w:rsid w:val="0012065F"/>
    <w:rsid w:val="00121285"/>
    <w:rsid w:val="0012296B"/>
    <w:rsid w:val="00124E1B"/>
    <w:rsid w:val="00126EC4"/>
    <w:rsid w:val="00130644"/>
    <w:rsid w:val="00131DC1"/>
    <w:rsid w:val="00132441"/>
    <w:rsid w:val="00132DD2"/>
    <w:rsid w:val="001350A5"/>
    <w:rsid w:val="0013772C"/>
    <w:rsid w:val="001416B6"/>
    <w:rsid w:val="00142167"/>
    <w:rsid w:val="00142885"/>
    <w:rsid w:val="00142907"/>
    <w:rsid w:val="00143100"/>
    <w:rsid w:val="00143EE8"/>
    <w:rsid w:val="0014576B"/>
    <w:rsid w:val="00146478"/>
    <w:rsid w:val="001475D6"/>
    <w:rsid w:val="00151597"/>
    <w:rsid w:val="00151B14"/>
    <w:rsid w:val="00153B84"/>
    <w:rsid w:val="00153CF2"/>
    <w:rsid w:val="00155870"/>
    <w:rsid w:val="00157DD1"/>
    <w:rsid w:val="00160644"/>
    <w:rsid w:val="00162353"/>
    <w:rsid w:val="001647E2"/>
    <w:rsid w:val="00164CA6"/>
    <w:rsid w:val="00165432"/>
    <w:rsid w:val="001663A8"/>
    <w:rsid w:val="00166A6D"/>
    <w:rsid w:val="00167253"/>
    <w:rsid w:val="00170355"/>
    <w:rsid w:val="00171EFA"/>
    <w:rsid w:val="00174DD5"/>
    <w:rsid w:val="0017500D"/>
    <w:rsid w:val="0017522E"/>
    <w:rsid w:val="0017592A"/>
    <w:rsid w:val="0018062E"/>
    <w:rsid w:val="00180B93"/>
    <w:rsid w:val="0018156B"/>
    <w:rsid w:val="00185274"/>
    <w:rsid w:val="00190585"/>
    <w:rsid w:val="001913E3"/>
    <w:rsid w:val="001918FE"/>
    <w:rsid w:val="0019298A"/>
    <w:rsid w:val="00193458"/>
    <w:rsid w:val="001936D1"/>
    <w:rsid w:val="00195A5C"/>
    <w:rsid w:val="001A459E"/>
    <w:rsid w:val="001A4E9B"/>
    <w:rsid w:val="001A5D80"/>
    <w:rsid w:val="001A5F25"/>
    <w:rsid w:val="001A6728"/>
    <w:rsid w:val="001A68DD"/>
    <w:rsid w:val="001A721C"/>
    <w:rsid w:val="001A7641"/>
    <w:rsid w:val="001A7893"/>
    <w:rsid w:val="001B058B"/>
    <w:rsid w:val="001B1FB0"/>
    <w:rsid w:val="001B26E3"/>
    <w:rsid w:val="001B32DB"/>
    <w:rsid w:val="001B37D4"/>
    <w:rsid w:val="001B42A6"/>
    <w:rsid w:val="001C341B"/>
    <w:rsid w:val="001C358E"/>
    <w:rsid w:val="001C46A1"/>
    <w:rsid w:val="001C572B"/>
    <w:rsid w:val="001C5F2B"/>
    <w:rsid w:val="001C6564"/>
    <w:rsid w:val="001C69BC"/>
    <w:rsid w:val="001C72EC"/>
    <w:rsid w:val="001C7403"/>
    <w:rsid w:val="001C759E"/>
    <w:rsid w:val="001D0A5B"/>
    <w:rsid w:val="001D1E13"/>
    <w:rsid w:val="001D2C62"/>
    <w:rsid w:val="001D36E0"/>
    <w:rsid w:val="001D5ACB"/>
    <w:rsid w:val="001D6FAE"/>
    <w:rsid w:val="001D762A"/>
    <w:rsid w:val="001D772E"/>
    <w:rsid w:val="001E0F81"/>
    <w:rsid w:val="001E198E"/>
    <w:rsid w:val="001E7CAF"/>
    <w:rsid w:val="001E7D71"/>
    <w:rsid w:val="001F1128"/>
    <w:rsid w:val="001F1E9E"/>
    <w:rsid w:val="001F2EEA"/>
    <w:rsid w:val="002011AE"/>
    <w:rsid w:val="00203C09"/>
    <w:rsid w:val="00203C12"/>
    <w:rsid w:val="002050A7"/>
    <w:rsid w:val="002064D2"/>
    <w:rsid w:val="0020688C"/>
    <w:rsid w:val="00206BCD"/>
    <w:rsid w:val="002079FA"/>
    <w:rsid w:val="00207BFB"/>
    <w:rsid w:val="00211C05"/>
    <w:rsid w:val="00211E70"/>
    <w:rsid w:val="002129E8"/>
    <w:rsid w:val="00213C3A"/>
    <w:rsid w:val="00213D99"/>
    <w:rsid w:val="00214CA6"/>
    <w:rsid w:val="00214CE7"/>
    <w:rsid w:val="0021505E"/>
    <w:rsid w:val="002168B5"/>
    <w:rsid w:val="0021694C"/>
    <w:rsid w:val="002176DC"/>
    <w:rsid w:val="00221430"/>
    <w:rsid w:val="00221C41"/>
    <w:rsid w:val="0022246F"/>
    <w:rsid w:val="00223FA1"/>
    <w:rsid w:val="00224F5B"/>
    <w:rsid w:val="00225DDF"/>
    <w:rsid w:val="00226115"/>
    <w:rsid w:val="00230C2F"/>
    <w:rsid w:val="00232789"/>
    <w:rsid w:val="00233D82"/>
    <w:rsid w:val="002345DE"/>
    <w:rsid w:val="00235455"/>
    <w:rsid w:val="00235791"/>
    <w:rsid w:val="00236CEF"/>
    <w:rsid w:val="00240A3A"/>
    <w:rsid w:val="00240BC9"/>
    <w:rsid w:val="0024120C"/>
    <w:rsid w:val="0024162C"/>
    <w:rsid w:val="00241D97"/>
    <w:rsid w:val="0024246C"/>
    <w:rsid w:val="00243CBD"/>
    <w:rsid w:val="00244118"/>
    <w:rsid w:val="00244130"/>
    <w:rsid w:val="002447DE"/>
    <w:rsid w:val="002452C8"/>
    <w:rsid w:val="00245E39"/>
    <w:rsid w:val="00247B17"/>
    <w:rsid w:val="00252776"/>
    <w:rsid w:val="002530E6"/>
    <w:rsid w:val="00254032"/>
    <w:rsid w:val="00254693"/>
    <w:rsid w:val="00254CB4"/>
    <w:rsid w:val="00255B8C"/>
    <w:rsid w:val="00256AAB"/>
    <w:rsid w:val="0025715F"/>
    <w:rsid w:val="00261F2F"/>
    <w:rsid w:val="00263051"/>
    <w:rsid w:val="00263854"/>
    <w:rsid w:val="00263980"/>
    <w:rsid w:val="00263B51"/>
    <w:rsid w:val="00266131"/>
    <w:rsid w:val="00267A85"/>
    <w:rsid w:val="0027149F"/>
    <w:rsid w:val="0027224A"/>
    <w:rsid w:val="0027522A"/>
    <w:rsid w:val="00276E4D"/>
    <w:rsid w:val="0027723C"/>
    <w:rsid w:val="002774B8"/>
    <w:rsid w:val="00280532"/>
    <w:rsid w:val="00281D20"/>
    <w:rsid w:val="002826CE"/>
    <w:rsid w:val="002835F1"/>
    <w:rsid w:val="0028711A"/>
    <w:rsid w:val="00290092"/>
    <w:rsid w:val="00290674"/>
    <w:rsid w:val="00292FA3"/>
    <w:rsid w:val="002959BA"/>
    <w:rsid w:val="002971B1"/>
    <w:rsid w:val="002A060B"/>
    <w:rsid w:val="002A20E2"/>
    <w:rsid w:val="002A2638"/>
    <w:rsid w:val="002A61FE"/>
    <w:rsid w:val="002A6221"/>
    <w:rsid w:val="002A69AC"/>
    <w:rsid w:val="002A75EF"/>
    <w:rsid w:val="002A7B27"/>
    <w:rsid w:val="002A7CC4"/>
    <w:rsid w:val="002A7F04"/>
    <w:rsid w:val="002A7F4E"/>
    <w:rsid w:val="002B22CE"/>
    <w:rsid w:val="002B24AC"/>
    <w:rsid w:val="002B350D"/>
    <w:rsid w:val="002B3C70"/>
    <w:rsid w:val="002B3FB3"/>
    <w:rsid w:val="002B424B"/>
    <w:rsid w:val="002C0E09"/>
    <w:rsid w:val="002C11BF"/>
    <w:rsid w:val="002C1AE7"/>
    <w:rsid w:val="002C2B58"/>
    <w:rsid w:val="002C3460"/>
    <w:rsid w:val="002C444B"/>
    <w:rsid w:val="002C4BF6"/>
    <w:rsid w:val="002C4DE9"/>
    <w:rsid w:val="002C6C95"/>
    <w:rsid w:val="002C6D8F"/>
    <w:rsid w:val="002D21A0"/>
    <w:rsid w:val="002D26A6"/>
    <w:rsid w:val="002D3932"/>
    <w:rsid w:val="002D64DE"/>
    <w:rsid w:val="002E0469"/>
    <w:rsid w:val="002E140F"/>
    <w:rsid w:val="002E5BCA"/>
    <w:rsid w:val="002E6252"/>
    <w:rsid w:val="002E6C40"/>
    <w:rsid w:val="002F0B29"/>
    <w:rsid w:val="002F1847"/>
    <w:rsid w:val="002F37B8"/>
    <w:rsid w:val="002F3C65"/>
    <w:rsid w:val="002F58A8"/>
    <w:rsid w:val="002F7111"/>
    <w:rsid w:val="002F76A7"/>
    <w:rsid w:val="002F7AD3"/>
    <w:rsid w:val="0030278F"/>
    <w:rsid w:val="00302830"/>
    <w:rsid w:val="00303EF9"/>
    <w:rsid w:val="00307E51"/>
    <w:rsid w:val="003112B8"/>
    <w:rsid w:val="00311C94"/>
    <w:rsid w:val="0031341C"/>
    <w:rsid w:val="00314187"/>
    <w:rsid w:val="003147FA"/>
    <w:rsid w:val="003168E8"/>
    <w:rsid w:val="00316C70"/>
    <w:rsid w:val="00316FC2"/>
    <w:rsid w:val="00317D79"/>
    <w:rsid w:val="00321615"/>
    <w:rsid w:val="00322F20"/>
    <w:rsid w:val="003274C0"/>
    <w:rsid w:val="003306D6"/>
    <w:rsid w:val="00333273"/>
    <w:rsid w:val="00333D35"/>
    <w:rsid w:val="00333E47"/>
    <w:rsid w:val="0033519B"/>
    <w:rsid w:val="00335BCA"/>
    <w:rsid w:val="0033612C"/>
    <w:rsid w:val="003362C7"/>
    <w:rsid w:val="00336531"/>
    <w:rsid w:val="003403A2"/>
    <w:rsid w:val="00340E97"/>
    <w:rsid w:val="00342369"/>
    <w:rsid w:val="003431F0"/>
    <w:rsid w:val="003453DF"/>
    <w:rsid w:val="0034726F"/>
    <w:rsid w:val="00347802"/>
    <w:rsid w:val="00347B43"/>
    <w:rsid w:val="00350B21"/>
    <w:rsid w:val="003513DC"/>
    <w:rsid w:val="0035224D"/>
    <w:rsid w:val="003527C6"/>
    <w:rsid w:val="003529B5"/>
    <w:rsid w:val="00353044"/>
    <w:rsid w:val="00353550"/>
    <w:rsid w:val="003542B9"/>
    <w:rsid w:val="0035506B"/>
    <w:rsid w:val="0035594E"/>
    <w:rsid w:val="0036060E"/>
    <w:rsid w:val="00361853"/>
    <w:rsid w:val="0036192F"/>
    <w:rsid w:val="00361BC1"/>
    <w:rsid w:val="00363723"/>
    <w:rsid w:val="00365826"/>
    <w:rsid w:val="003668B8"/>
    <w:rsid w:val="0036789D"/>
    <w:rsid w:val="003710A3"/>
    <w:rsid w:val="003739CF"/>
    <w:rsid w:val="00376275"/>
    <w:rsid w:val="00381094"/>
    <w:rsid w:val="00382A69"/>
    <w:rsid w:val="00383F05"/>
    <w:rsid w:val="00385DF5"/>
    <w:rsid w:val="003862FA"/>
    <w:rsid w:val="00386DDB"/>
    <w:rsid w:val="003877CE"/>
    <w:rsid w:val="00390CA7"/>
    <w:rsid w:val="00392299"/>
    <w:rsid w:val="0039289A"/>
    <w:rsid w:val="003932BA"/>
    <w:rsid w:val="00396F35"/>
    <w:rsid w:val="003A00BA"/>
    <w:rsid w:val="003A04BD"/>
    <w:rsid w:val="003A0AD8"/>
    <w:rsid w:val="003A0E58"/>
    <w:rsid w:val="003A3108"/>
    <w:rsid w:val="003A32AE"/>
    <w:rsid w:val="003A5831"/>
    <w:rsid w:val="003A6A62"/>
    <w:rsid w:val="003A6ECF"/>
    <w:rsid w:val="003A7E71"/>
    <w:rsid w:val="003B11E2"/>
    <w:rsid w:val="003B43E1"/>
    <w:rsid w:val="003C03D0"/>
    <w:rsid w:val="003C0BC9"/>
    <w:rsid w:val="003C2DA1"/>
    <w:rsid w:val="003C4266"/>
    <w:rsid w:val="003C5076"/>
    <w:rsid w:val="003C5384"/>
    <w:rsid w:val="003D11D7"/>
    <w:rsid w:val="003D14C7"/>
    <w:rsid w:val="003D1631"/>
    <w:rsid w:val="003D1958"/>
    <w:rsid w:val="003D2C84"/>
    <w:rsid w:val="003D4562"/>
    <w:rsid w:val="003D7723"/>
    <w:rsid w:val="003D77C4"/>
    <w:rsid w:val="003E278D"/>
    <w:rsid w:val="003E48B4"/>
    <w:rsid w:val="003E6AD5"/>
    <w:rsid w:val="003F0C69"/>
    <w:rsid w:val="003F214C"/>
    <w:rsid w:val="003F2EF8"/>
    <w:rsid w:val="003F3484"/>
    <w:rsid w:val="003F6611"/>
    <w:rsid w:val="00403CDE"/>
    <w:rsid w:val="00404C5D"/>
    <w:rsid w:val="00404ED2"/>
    <w:rsid w:val="00406CC1"/>
    <w:rsid w:val="00410E37"/>
    <w:rsid w:val="00411116"/>
    <w:rsid w:val="00411A6B"/>
    <w:rsid w:val="00413623"/>
    <w:rsid w:val="00413D75"/>
    <w:rsid w:val="00414033"/>
    <w:rsid w:val="004164A8"/>
    <w:rsid w:val="00416DD5"/>
    <w:rsid w:val="004202FE"/>
    <w:rsid w:val="0042215F"/>
    <w:rsid w:val="0042297B"/>
    <w:rsid w:val="00422D46"/>
    <w:rsid w:val="004243E7"/>
    <w:rsid w:val="00424C15"/>
    <w:rsid w:val="0042559F"/>
    <w:rsid w:val="00425738"/>
    <w:rsid w:val="0043015B"/>
    <w:rsid w:val="0043149E"/>
    <w:rsid w:val="004349F3"/>
    <w:rsid w:val="00434C24"/>
    <w:rsid w:val="004368A8"/>
    <w:rsid w:val="00437734"/>
    <w:rsid w:val="00437EA4"/>
    <w:rsid w:val="004400FA"/>
    <w:rsid w:val="0044024E"/>
    <w:rsid w:val="004405F9"/>
    <w:rsid w:val="00442C90"/>
    <w:rsid w:val="00443D46"/>
    <w:rsid w:val="00444011"/>
    <w:rsid w:val="00444EB1"/>
    <w:rsid w:val="00445965"/>
    <w:rsid w:val="00446CBF"/>
    <w:rsid w:val="00450C13"/>
    <w:rsid w:val="00452729"/>
    <w:rsid w:val="0045354C"/>
    <w:rsid w:val="00453C51"/>
    <w:rsid w:val="004546BB"/>
    <w:rsid w:val="00454C5C"/>
    <w:rsid w:val="0045501A"/>
    <w:rsid w:val="004562E3"/>
    <w:rsid w:val="0046219A"/>
    <w:rsid w:val="0046568D"/>
    <w:rsid w:val="0046585C"/>
    <w:rsid w:val="00465D9A"/>
    <w:rsid w:val="00465E63"/>
    <w:rsid w:val="0046693E"/>
    <w:rsid w:val="004673E0"/>
    <w:rsid w:val="00470770"/>
    <w:rsid w:val="00470845"/>
    <w:rsid w:val="0047116E"/>
    <w:rsid w:val="004722E8"/>
    <w:rsid w:val="0047292D"/>
    <w:rsid w:val="00472E67"/>
    <w:rsid w:val="0047374F"/>
    <w:rsid w:val="00475DF4"/>
    <w:rsid w:val="00475FCE"/>
    <w:rsid w:val="004817F2"/>
    <w:rsid w:val="00483943"/>
    <w:rsid w:val="004846A2"/>
    <w:rsid w:val="00484D11"/>
    <w:rsid w:val="004864F1"/>
    <w:rsid w:val="00490B6A"/>
    <w:rsid w:val="0049112E"/>
    <w:rsid w:val="00491160"/>
    <w:rsid w:val="00492EB8"/>
    <w:rsid w:val="00494039"/>
    <w:rsid w:val="00494FE2"/>
    <w:rsid w:val="004971C5"/>
    <w:rsid w:val="004A249E"/>
    <w:rsid w:val="004A2A98"/>
    <w:rsid w:val="004A2AEC"/>
    <w:rsid w:val="004A3C3A"/>
    <w:rsid w:val="004A5ACE"/>
    <w:rsid w:val="004A6F63"/>
    <w:rsid w:val="004A7353"/>
    <w:rsid w:val="004A7909"/>
    <w:rsid w:val="004B0317"/>
    <w:rsid w:val="004B04D5"/>
    <w:rsid w:val="004B0DA5"/>
    <w:rsid w:val="004B0DC1"/>
    <w:rsid w:val="004B2860"/>
    <w:rsid w:val="004B3525"/>
    <w:rsid w:val="004B7868"/>
    <w:rsid w:val="004B7D60"/>
    <w:rsid w:val="004C1955"/>
    <w:rsid w:val="004C1A6C"/>
    <w:rsid w:val="004C24F7"/>
    <w:rsid w:val="004C2B2A"/>
    <w:rsid w:val="004C2D5E"/>
    <w:rsid w:val="004C3150"/>
    <w:rsid w:val="004C318C"/>
    <w:rsid w:val="004C4BB9"/>
    <w:rsid w:val="004C4E5C"/>
    <w:rsid w:val="004C5825"/>
    <w:rsid w:val="004C6033"/>
    <w:rsid w:val="004D0448"/>
    <w:rsid w:val="004D0BF9"/>
    <w:rsid w:val="004D2FB1"/>
    <w:rsid w:val="004D4286"/>
    <w:rsid w:val="004D7D5E"/>
    <w:rsid w:val="004E1D1D"/>
    <w:rsid w:val="004E1E5A"/>
    <w:rsid w:val="004E3F33"/>
    <w:rsid w:val="004E4634"/>
    <w:rsid w:val="004E608E"/>
    <w:rsid w:val="004E7B32"/>
    <w:rsid w:val="004F1DC2"/>
    <w:rsid w:val="004F24CC"/>
    <w:rsid w:val="004F36AE"/>
    <w:rsid w:val="004F5268"/>
    <w:rsid w:val="004F52AB"/>
    <w:rsid w:val="005011C0"/>
    <w:rsid w:val="0050183B"/>
    <w:rsid w:val="0050223E"/>
    <w:rsid w:val="005064FA"/>
    <w:rsid w:val="00507820"/>
    <w:rsid w:val="005116A1"/>
    <w:rsid w:val="00511A9B"/>
    <w:rsid w:val="00512CDF"/>
    <w:rsid w:val="005138EB"/>
    <w:rsid w:val="005139C2"/>
    <w:rsid w:val="00513C4F"/>
    <w:rsid w:val="0052072D"/>
    <w:rsid w:val="00520B90"/>
    <w:rsid w:val="00522216"/>
    <w:rsid w:val="005234DC"/>
    <w:rsid w:val="00524850"/>
    <w:rsid w:val="00525BF1"/>
    <w:rsid w:val="00526223"/>
    <w:rsid w:val="00530ADA"/>
    <w:rsid w:val="00530C82"/>
    <w:rsid w:val="005311A9"/>
    <w:rsid w:val="0053157F"/>
    <w:rsid w:val="00531E14"/>
    <w:rsid w:val="005321DD"/>
    <w:rsid w:val="00533C5E"/>
    <w:rsid w:val="00533CBA"/>
    <w:rsid w:val="00533D12"/>
    <w:rsid w:val="00537953"/>
    <w:rsid w:val="005401CC"/>
    <w:rsid w:val="0054028B"/>
    <w:rsid w:val="00542391"/>
    <w:rsid w:val="005427E4"/>
    <w:rsid w:val="00542A64"/>
    <w:rsid w:val="0054568E"/>
    <w:rsid w:val="0054694C"/>
    <w:rsid w:val="00547ED4"/>
    <w:rsid w:val="00550296"/>
    <w:rsid w:val="00550459"/>
    <w:rsid w:val="00550B9A"/>
    <w:rsid w:val="00551F94"/>
    <w:rsid w:val="00553BF1"/>
    <w:rsid w:val="005540A2"/>
    <w:rsid w:val="005548F0"/>
    <w:rsid w:val="00560A9C"/>
    <w:rsid w:val="0056156B"/>
    <w:rsid w:val="005623E2"/>
    <w:rsid w:val="00562774"/>
    <w:rsid w:val="00563EE0"/>
    <w:rsid w:val="005653A2"/>
    <w:rsid w:val="00572951"/>
    <w:rsid w:val="005771C4"/>
    <w:rsid w:val="00577926"/>
    <w:rsid w:val="0058029B"/>
    <w:rsid w:val="00581EA5"/>
    <w:rsid w:val="00583340"/>
    <w:rsid w:val="005833C7"/>
    <w:rsid w:val="00584DE5"/>
    <w:rsid w:val="00585F61"/>
    <w:rsid w:val="00590283"/>
    <w:rsid w:val="00591551"/>
    <w:rsid w:val="00594A02"/>
    <w:rsid w:val="005973CD"/>
    <w:rsid w:val="00597905"/>
    <w:rsid w:val="005A1321"/>
    <w:rsid w:val="005A39A2"/>
    <w:rsid w:val="005A4F77"/>
    <w:rsid w:val="005A61E9"/>
    <w:rsid w:val="005A6917"/>
    <w:rsid w:val="005A748D"/>
    <w:rsid w:val="005A7BA9"/>
    <w:rsid w:val="005B32D8"/>
    <w:rsid w:val="005B4091"/>
    <w:rsid w:val="005B4275"/>
    <w:rsid w:val="005B54C0"/>
    <w:rsid w:val="005B6044"/>
    <w:rsid w:val="005B7369"/>
    <w:rsid w:val="005B7E31"/>
    <w:rsid w:val="005C16B4"/>
    <w:rsid w:val="005C35B6"/>
    <w:rsid w:val="005C42FC"/>
    <w:rsid w:val="005D0848"/>
    <w:rsid w:val="005D2648"/>
    <w:rsid w:val="005D4D06"/>
    <w:rsid w:val="005D50B0"/>
    <w:rsid w:val="005D5397"/>
    <w:rsid w:val="005D5770"/>
    <w:rsid w:val="005D59CE"/>
    <w:rsid w:val="005E209C"/>
    <w:rsid w:val="005E2616"/>
    <w:rsid w:val="005E32DF"/>
    <w:rsid w:val="005E607F"/>
    <w:rsid w:val="005E6CF8"/>
    <w:rsid w:val="005E6EAD"/>
    <w:rsid w:val="005F1D8A"/>
    <w:rsid w:val="005F355B"/>
    <w:rsid w:val="005F38A6"/>
    <w:rsid w:val="005F4650"/>
    <w:rsid w:val="005F523E"/>
    <w:rsid w:val="006010AE"/>
    <w:rsid w:val="006015C2"/>
    <w:rsid w:val="00602C70"/>
    <w:rsid w:val="0060388F"/>
    <w:rsid w:val="00605E91"/>
    <w:rsid w:val="006072B0"/>
    <w:rsid w:val="00612AFF"/>
    <w:rsid w:val="0061395D"/>
    <w:rsid w:val="00614EC2"/>
    <w:rsid w:val="00615C80"/>
    <w:rsid w:val="00615D50"/>
    <w:rsid w:val="00615F3C"/>
    <w:rsid w:val="00616065"/>
    <w:rsid w:val="00616FB2"/>
    <w:rsid w:val="00621DBC"/>
    <w:rsid w:val="00622396"/>
    <w:rsid w:val="006224CA"/>
    <w:rsid w:val="00622FD7"/>
    <w:rsid w:val="00623913"/>
    <w:rsid w:val="00623C94"/>
    <w:rsid w:val="00623F73"/>
    <w:rsid w:val="00624856"/>
    <w:rsid w:val="006268B9"/>
    <w:rsid w:val="00626B30"/>
    <w:rsid w:val="006272E9"/>
    <w:rsid w:val="00630171"/>
    <w:rsid w:val="00630686"/>
    <w:rsid w:val="00630695"/>
    <w:rsid w:val="00630AC4"/>
    <w:rsid w:val="00631819"/>
    <w:rsid w:val="00631C37"/>
    <w:rsid w:val="00632066"/>
    <w:rsid w:val="00632807"/>
    <w:rsid w:val="006344AB"/>
    <w:rsid w:val="006378D0"/>
    <w:rsid w:val="006379AA"/>
    <w:rsid w:val="00640F00"/>
    <w:rsid w:val="00642251"/>
    <w:rsid w:val="00646D6A"/>
    <w:rsid w:val="006475D6"/>
    <w:rsid w:val="0064780E"/>
    <w:rsid w:val="00651632"/>
    <w:rsid w:val="00656B52"/>
    <w:rsid w:val="00656B6C"/>
    <w:rsid w:val="00657120"/>
    <w:rsid w:val="00657836"/>
    <w:rsid w:val="006604AD"/>
    <w:rsid w:val="00662E4B"/>
    <w:rsid w:val="00664510"/>
    <w:rsid w:val="0067073B"/>
    <w:rsid w:val="006721DE"/>
    <w:rsid w:val="00672ACC"/>
    <w:rsid w:val="00674AA9"/>
    <w:rsid w:val="00675398"/>
    <w:rsid w:val="00675D2F"/>
    <w:rsid w:val="00675F0B"/>
    <w:rsid w:val="00680A6A"/>
    <w:rsid w:val="00680D06"/>
    <w:rsid w:val="00680FF9"/>
    <w:rsid w:val="0068496F"/>
    <w:rsid w:val="00685A78"/>
    <w:rsid w:val="0069064F"/>
    <w:rsid w:val="00690871"/>
    <w:rsid w:val="006911DB"/>
    <w:rsid w:val="00691FBB"/>
    <w:rsid w:val="00692264"/>
    <w:rsid w:val="00692FC6"/>
    <w:rsid w:val="00693A8F"/>
    <w:rsid w:val="006959F6"/>
    <w:rsid w:val="006A14FC"/>
    <w:rsid w:val="006A1D37"/>
    <w:rsid w:val="006A22A6"/>
    <w:rsid w:val="006A4557"/>
    <w:rsid w:val="006A674B"/>
    <w:rsid w:val="006B287E"/>
    <w:rsid w:val="006B2B91"/>
    <w:rsid w:val="006B415A"/>
    <w:rsid w:val="006B457A"/>
    <w:rsid w:val="006B4952"/>
    <w:rsid w:val="006B4CAC"/>
    <w:rsid w:val="006B5D48"/>
    <w:rsid w:val="006B5FF7"/>
    <w:rsid w:val="006B7172"/>
    <w:rsid w:val="006C0F6A"/>
    <w:rsid w:val="006C1DDD"/>
    <w:rsid w:val="006C31C9"/>
    <w:rsid w:val="006C38A1"/>
    <w:rsid w:val="006C421F"/>
    <w:rsid w:val="006C507D"/>
    <w:rsid w:val="006C537F"/>
    <w:rsid w:val="006C6C9B"/>
    <w:rsid w:val="006C7DEE"/>
    <w:rsid w:val="006D4032"/>
    <w:rsid w:val="006D52C5"/>
    <w:rsid w:val="006D77C0"/>
    <w:rsid w:val="006E1D60"/>
    <w:rsid w:val="006E350E"/>
    <w:rsid w:val="006E36B2"/>
    <w:rsid w:val="006E3E40"/>
    <w:rsid w:val="006E6AEA"/>
    <w:rsid w:val="006E6BDC"/>
    <w:rsid w:val="006E6F1A"/>
    <w:rsid w:val="006F14F7"/>
    <w:rsid w:val="006F3B66"/>
    <w:rsid w:val="006F74F0"/>
    <w:rsid w:val="006F7C15"/>
    <w:rsid w:val="0070052C"/>
    <w:rsid w:val="00700DE0"/>
    <w:rsid w:val="00701B91"/>
    <w:rsid w:val="00702E89"/>
    <w:rsid w:val="0070470E"/>
    <w:rsid w:val="00705A58"/>
    <w:rsid w:val="007113B6"/>
    <w:rsid w:val="00711D73"/>
    <w:rsid w:val="0071335E"/>
    <w:rsid w:val="0071379E"/>
    <w:rsid w:val="007137AA"/>
    <w:rsid w:val="00713C64"/>
    <w:rsid w:val="00714DB5"/>
    <w:rsid w:val="00714DD5"/>
    <w:rsid w:val="0071709E"/>
    <w:rsid w:val="00717465"/>
    <w:rsid w:val="00722A52"/>
    <w:rsid w:val="00724807"/>
    <w:rsid w:val="00725709"/>
    <w:rsid w:val="00725CCB"/>
    <w:rsid w:val="00725F26"/>
    <w:rsid w:val="0072619F"/>
    <w:rsid w:val="007301CF"/>
    <w:rsid w:val="007302B4"/>
    <w:rsid w:val="00731531"/>
    <w:rsid w:val="00731FC9"/>
    <w:rsid w:val="00734655"/>
    <w:rsid w:val="007356E3"/>
    <w:rsid w:val="00735D2E"/>
    <w:rsid w:val="00735E19"/>
    <w:rsid w:val="007360B1"/>
    <w:rsid w:val="00736838"/>
    <w:rsid w:val="00740D2C"/>
    <w:rsid w:val="007415DE"/>
    <w:rsid w:val="0074204B"/>
    <w:rsid w:val="007425D8"/>
    <w:rsid w:val="00743BD2"/>
    <w:rsid w:val="00746473"/>
    <w:rsid w:val="007468CF"/>
    <w:rsid w:val="007500B6"/>
    <w:rsid w:val="0075057F"/>
    <w:rsid w:val="00751110"/>
    <w:rsid w:val="00752CAC"/>
    <w:rsid w:val="0075377F"/>
    <w:rsid w:val="00755510"/>
    <w:rsid w:val="0075681B"/>
    <w:rsid w:val="007571F8"/>
    <w:rsid w:val="00761A4D"/>
    <w:rsid w:val="007631FF"/>
    <w:rsid w:val="00764096"/>
    <w:rsid w:val="00764653"/>
    <w:rsid w:val="00770443"/>
    <w:rsid w:val="00770855"/>
    <w:rsid w:val="0077123B"/>
    <w:rsid w:val="00771C01"/>
    <w:rsid w:val="00771C75"/>
    <w:rsid w:val="00774149"/>
    <w:rsid w:val="007748EF"/>
    <w:rsid w:val="0077611A"/>
    <w:rsid w:val="0077618A"/>
    <w:rsid w:val="00776D33"/>
    <w:rsid w:val="007773B6"/>
    <w:rsid w:val="007773EF"/>
    <w:rsid w:val="007774C6"/>
    <w:rsid w:val="0078000D"/>
    <w:rsid w:val="007811F6"/>
    <w:rsid w:val="0078243F"/>
    <w:rsid w:val="00782FA2"/>
    <w:rsid w:val="007832BB"/>
    <w:rsid w:val="007848E3"/>
    <w:rsid w:val="00785E1B"/>
    <w:rsid w:val="007861F6"/>
    <w:rsid w:val="0078660C"/>
    <w:rsid w:val="007901E0"/>
    <w:rsid w:val="007917C0"/>
    <w:rsid w:val="00792396"/>
    <w:rsid w:val="007933AB"/>
    <w:rsid w:val="00795564"/>
    <w:rsid w:val="007A479D"/>
    <w:rsid w:val="007A4F82"/>
    <w:rsid w:val="007A6DD9"/>
    <w:rsid w:val="007A7CA2"/>
    <w:rsid w:val="007B055C"/>
    <w:rsid w:val="007B1C81"/>
    <w:rsid w:val="007B2911"/>
    <w:rsid w:val="007B331F"/>
    <w:rsid w:val="007B4764"/>
    <w:rsid w:val="007B620D"/>
    <w:rsid w:val="007C2EE9"/>
    <w:rsid w:val="007C499C"/>
    <w:rsid w:val="007C5058"/>
    <w:rsid w:val="007C682F"/>
    <w:rsid w:val="007D0443"/>
    <w:rsid w:val="007D0468"/>
    <w:rsid w:val="007D07FF"/>
    <w:rsid w:val="007D0ABE"/>
    <w:rsid w:val="007D21B6"/>
    <w:rsid w:val="007D38F1"/>
    <w:rsid w:val="007D642A"/>
    <w:rsid w:val="007D6520"/>
    <w:rsid w:val="007D78EA"/>
    <w:rsid w:val="007E0844"/>
    <w:rsid w:val="007E25C4"/>
    <w:rsid w:val="007E2CA5"/>
    <w:rsid w:val="007E42E1"/>
    <w:rsid w:val="007E464B"/>
    <w:rsid w:val="007E4BCA"/>
    <w:rsid w:val="007E6037"/>
    <w:rsid w:val="007E6CA1"/>
    <w:rsid w:val="007E7357"/>
    <w:rsid w:val="007E7573"/>
    <w:rsid w:val="007F2F00"/>
    <w:rsid w:val="007F3FFB"/>
    <w:rsid w:val="007F618B"/>
    <w:rsid w:val="007F7886"/>
    <w:rsid w:val="008068BC"/>
    <w:rsid w:val="00807922"/>
    <w:rsid w:val="00812AF5"/>
    <w:rsid w:val="00814AC4"/>
    <w:rsid w:val="00814D8C"/>
    <w:rsid w:val="00814FD9"/>
    <w:rsid w:val="00815209"/>
    <w:rsid w:val="008166C6"/>
    <w:rsid w:val="00817B06"/>
    <w:rsid w:val="00820AEC"/>
    <w:rsid w:val="00820D8E"/>
    <w:rsid w:val="00822537"/>
    <w:rsid w:val="00823D28"/>
    <w:rsid w:val="00825C37"/>
    <w:rsid w:val="008266B8"/>
    <w:rsid w:val="00830747"/>
    <w:rsid w:val="00831464"/>
    <w:rsid w:val="00832470"/>
    <w:rsid w:val="00832FB3"/>
    <w:rsid w:val="00836422"/>
    <w:rsid w:val="00842708"/>
    <w:rsid w:val="008429F0"/>
    <w:rsid w:val="00843A72"/>
    <w:rsid w:val="0084465D"/>
    <w:rsid w:val="008449BB"/>
    <w:rsid w:val="00844E58"/>
    <w:rsid w:val="00845894"/>
    <w:rsid w:val="008470A4"/>
    <w:rsid w:val="00850B36"/>
    <w:rsid w:val="0085259F"/>
    <w:rsid w:val="00852982"/>
    <w:rsid w:val="00852D52"/>
    <w:rsid w:val="00855B88"/>
    <w:rsid w:val="00861560"/>
    <w:rsid w:val="008617BA"/>
    <w:rsid w:val="00862E45"/>
    <w:rsid w:val="00863278"/>
    <w:rsid w:val="0086484E"/>
    <w:rsid w:val="00865BBF"/>
    <w:rsid w:val="008705AB"/>
    <w:rsid w:val="00871586"/>
    <w:rsid w:val="00871FAC"/>
    <w:rsid w:val="00873225"/>
    <w:rsid w:val="00875E82"/>
    <w:rsid w:val="00876A84"/>
    <w:rsid w:val="00876F45"/>
    <w:rsid w:val="0088047F"/>
    <w:rsid w:val="008824B3"/>
    <w:rsid w:val="00883918"/>
    <w:rsid w:val="00884A95"/>
    <w:rsid w:val="00885F6F"/>
    <w:rsid w:val="00890390"/>
    <w:rsid w:val="0089056F"/>
    <w:rsid w:val="00892095"/>
    <w:rsid w:val="00892E46"/>
    <w:rsid w:val="00894E22"/>
    <w:rsid w:val="008967C5"/>
    <w:rsid w:val="00896DE9"/>
    <w:rsid w:val="008A08D4"/>
    <w:rsid w:val="008A0EE5"/>
    <w:rsid w:val="008A1E53"/>
    <w:rsid w:val="008A517F"/>
    <w:rsid w:val="008A6447"/>
    <w:rsid w:val="008B0C08"/>
    <w:rsid w:val="008B298E"/>
    <w:rsid w:val="008B587C"/>
    <w:rsid w:val="008B66E6"/>
    <w:rsid w:val="008C3A8B"/>
    <w:rsid w:val="008C3F8F"/>
    <w:rsid w:val="008C4075"/>
    <w:rsid w:val="008C40A4"/>
    <w:rsid w:val="008C6BBE"/>
    <w:rsid w:val="008D0063"/>
    <w:rsid w:val="008D0147"/>
    <w:rsid w:val="008D1297"/>
    <w:rsid w:val="008D169B"/>
    <w:rsid w:val="008D394B"/>
    <w:rsid w:val="008D51FF"/>
    <w:rsid w:val="008E08E9"/>
    <w:rsid w:val="008E25BF"/>
    <w:rsid w:val="008E4C95"/>
    <w:rsid w:val="008E5604"/>
    <w:rsid w:val="008F0F9F"/>
    <w:rsid w:val="008F652C"/>
    <w:rsid w:val="008F7A0D"/>
    <w:rsid w:val="00901E27"/>
    <w:rsid w:val="0090247B"/>
    <w:rsid w:val="0090305C"/>
    <w:rsid w:val="0090336C"/>
    <w:rsid w:val="0090480F"/>
    <w:rsid w:val="00904CAA"/>
    <w:rsid w:val="0090533C"/>
    <w:rsid w:val="00906BCE"/>
    <w:rsid w:val="00907189"/>
    <w:rsid w:val="0091476C"/>
    <w:rsid w:val="00914D8A"/>
    <w:rsid w:val="00915E03"/>
    <w:rsid w:val="0091660C"/>
    <w:rsid w:val="00916ED1"/>
    <w:rsid w:val="00917763"/>
    <w:rsid w:val="009219C7"/>
    <w:rsid w:val="00923067"/>
    <w:rsid w:val="009231C6"/>
    <w:rsid w:val="00923D7A"/>
    <w:rsid w:val="0092544D"/>
    <w:rsid w:val="00925DFC"/>
    <w:rsid w:val="00927D40"/>
    <w:rsid w:val="00930974"/>
    <w:rsid w:val="00932028"/>
    <w:rsid w:val="0093447B"/>
    <w:rsid w:val="00937718"/>
    <w:rsid w:val="0094046B"/>
    <w:rsid w:val="00941640"/>
    <w:rsid w:val="00941656"/>
    <w:rsid w:val="009429C9"/>
    <w:rsid w:val="00944172"/>
    <w:rsid w:val="009442CE"/>
    <w:rsid w:val="009448BA"/>
    <w:rsid w:val="00945AD3"/>
    <w:rsid w:val="00947110"/>
    <w:rsid w:val="009476B9"/>
    <w:rsid w:val="00953B76"/>
    <w:rsid w:val="009542B3"/>
    <w:rsid w:val="00954597"/>
    <w:rsid w:val="00954C82"/>
    <w:rsid w:val="00954E0B"/>
    <w:rsid w:val="0095638B"/>
    <w:rsid w:val="00957203"/>
    <w:rsid w:val="00957FBA"/>
    <w:rsid w:val="009619FA"/>
    <w:rsid w:val="0096468A"/>
    <w:rsid w:val="0096469B"/>
    <w:rsid w:val="00966CA1"/>
    <w:rsid w:val="00967403"/>
    <w:rsid w:val="0097000E"/>
    <w:rsid w:val="009713A8"/>
    <w:rsid w:val="0097161A"/>
    <w:rsid w:val="009716C9"/>
    <w:rsid w:val="009730BF"/>
    <w:rsid w:val="00980895"/>
    <w:rsid w:val="00981520"/>
    <w:rsid w:val="00981DF1"/>
    <w:rsid w:val="009826F0"/>
    <w:rsid w:val="009829AC"/>
    <w:rsid w:val="009830ED"/>
    <w:rsid w:val="00983A25"/>
    <w:rsid w:val="00984219"/>
    <w:rsid w:val="00984996"/>
    <w:rsid w:val="0098532D"/>
    <w:rsid w:val="00985F2D"/>
    <w:rsid w:val="009867DF"/>
    <w:rsid w:val="00987A1C"/>
    <w:rsid w:val="00990CE5"/>
    <w:rsid w:val="009933D7"/>
    <w:rsid w:val="0099346E"/>
    <w:rsid w:val="00993C1E"/>
    <w:rsid w:val="009940A8"/>
    <w:rsid w:val="00994C93"/>
    <w:rsid w:val="00996630"/>
    <w:rsid w:val="00997258"/>
    <w:rsid w:val="009A0F2A"/>
    <w:rsid w:val="009A1B8B"/>
    <w:rsid w:val="009A2AF4"/>
    <w:rsid w:val="009A390A"/>
    <w:rsid w:val="009A3D00"/>
    <w:rsid w:val="009A3DE9"/>
    <w:rsid w:val="009A3FF0"/>
    <w:rsid w:val="009B1078"/>
    <w:rsid w:val="009B27B8"/>
    <w:rsid w:val="009B70E6"/>
    <w:rsid w:val="009B7699"/>
    <w:rsid w:val="009C012E"/>
    <w:rsid w:val="009C1F62"/>
    <w:rsid w:val="009C39D6"/>
    <w:rsid w:val="009C3EAE"/>
    <w:rsid w:val="009C4A9F"/>
    <w:rsid w:val="009C7AF4"/>
    <w:rsid w:val="009D06F0"/>
    <w:rsid w:val="009D3816"/>
    <w:rsid w:val="009D520D"/>
    <w:rsid w:val="009D79AF"/>
    <w:rsid w:val="009D7D1A"/>
    <w:rsid w:val="009E09EF"/>
    <w:rsid w:val="009E1B2B"/>
    <w:rsid w:val="009E3F8A"/>
    <w:rsid w:val="009E46B2"/>
    <w:rsid w:val="009E53B5"/>
    <w:rsid w:val="009E5848"/>
    <w:rsid w:val="009E69F3"/>
    <w:rsid w:val="009F175D"/>
    <w:rsid w:val="009F350F"/>
    <w:rsid w:val="009F63C8"/>
    <w:rsid w:val="009F7E1B"/>
    <w:rsid w:val="00A012AA"/>
    <w:rsid w:val="00A01CC8"/>
    <w:rsid w:val="00A02773"/>
    <w:rsid w:val="00A02BB7"/>
    <w:rsid w:val="00A056EF"/>
    <w:rsid w:val="00A058C7"/>
    <w:rsid w:val="00A07475"/>
    <w:rsid w:val="00A07CE0"/>
    <w:rsid w:val="00A10037"/>
    <w:rsid w:val="00A12738"/>
    <w:rsid w:val="00A13625"/>
    <w:rsid w:val="00A147D5"/>
    <w:rsid w:val="00A1539D"/>
    <w:rsid w:val="00A15F9D"/>
    <w:rsid w:val="00A163C8"/>
    <w:rsid w:val="00A17061"/>
    <w:rsid w:val="00A20D1A"/>
    <w:rsid w:val="00A21104"/>
    <w:rsid w:val="00A21531"/>
    <w:rsid w:val="00A21EE1"/>
    <w:rsid w:val="00A2204C"/>
    <w:rsid w:val="00A220EB"/>
    <w:rsid w:val="00A22591"/>
    <w:rsid w:val="00A228AC"/>
    <w:rsid w:val="00A22E85"/>
    <w:rsid w:val="00A24946"/>
    <w:rsid w:val="00A25040"/>
    <w:rsid w:val="00A25BCA"/>
    <w:rsid w:val="00A262AB"/>
    <w:rsid w:val="00A35410"/>
    <w:rsid w:val="00A36BF3"/>
    <w:rsid w:val="00A37FD6"/>
    <w:rsid w:val="00A41CFB"/>
    <w:rsid w:val="00A4221F"/>
    <w:rsid w:val="00A429A6"/>
    <w:rsid w:val="00A44275"/>
    <w:rsid w:val="00A44923"/>
    <w:rsid w:val="00A4660A"/>
    <w:rsid w:val="00A47D8B"/>
    <w:rsid w:val="00A50B8F"/>
    <w:rsid w:val="00A51941"/>
    <w:rsid w:val="00A53E32"/>
    <w:rsid w:val="00A55FEC"/>
    <w:rsid w:val="00A571E6"/>
    <w:rsid w:val="00A6079A"/>
    <w:rsid w:val="00A60FDD"/>
    <w:rsid w:val="00A61864"/>
    <w:rsid w:val="00A61903"/>
    <w:rsid w:val="00A63173"/>
    <w:rsid w:val="00A64CD0"/>
    <w:rsid w:val="00A70173"/>
    <w:rsid w:val="00A719C8"/>
    <w:rsid w:val="00A72F1D"/>
    <w:rsid w:val="00A77844"/>
    <w:rsid w:val="00A7784F"/>
    <w:rsid w:val="00A8153F"/>
    <w:rsid w:val="00A83216"/>
    <w:rsid w:val="00A843FE"/>
    <w:rsid w:val="00A84AA8"/>
    <w:rsid w:val="00A87180"/>
    <w:rsid w:val="00A87B39"/>
    <w:rsid w:val="00A9066E"/>
    <w:rsid w:val="00A92E8D"/>
    <w:rsid w:val="00A9339D"/>
    <w:rsid w:val="00A95635"/>
    <w:rsid w:val="00A9593A"/>
    <w:rsid w:val="00A95F60"/>
    <w:rsid w:val="00A963DE"/>
    <w:rsid w:val="00AA14B5"/>
    <w:rsid w:val="00AA17A4"/>
    <w:rsid w:val="00AB021E"/>
    <w:rsid w:val="00AB10DA"/>
    <w:rsid w:val="00AB3B8A"/>
    <w:rsid w:val="00AB3DDE"/>
    <w:rsid w:val="00AB462D"/>
    <w:rsid w:val="00AB5F19"/>
    <w:rsid w:val="00AB6A45"/>
    <w:rsid w:val="00AC1754"/>
    <w:rsid w:val="00AC1EC3"/>
    <w:rsid w:val="00AC366D"/>
    <w:rsid w:val="00AC7BDD"/>
    <w:rsid w:val="00AD0B03"/>
    <w:rsid w:val="00AD2745"/>
    <w:rsid w:val="00AD2777"/>
    <w:rsid w:val="00AD3F38"/>
    <w:rsid w:val="00AD426B"/>
    <w:rsid w:val="00AD58A6"/>
    <w:rsid w:val="00AE31FA"/>
    <w:rsid w:val="00AE3BEA"/>
    <w:rsid w:val="00AE595E"/>
    <w:rsid w:val="00AE7DFE"/>
    <w:rsid w:val="00AF0B59"/>
    <w:rsid w:val="00AF16AE"/>
    <w:rsid w:val="00AF603C"/>
    <w:rsid w:val="00AF6127"/>
    <w:rsid w:val="00AF6A18"/>
    <w:rsid w:val="00AF7A05"/>
    <w:rsid w:val="00B01AD2"/>
    <w:rsid w:val="00B03090"/>
    <w:rsid w:val="00B03C88"/>
    <w:rsid w:val="00B04B76"/>
    <w:rsid w:val="00B05FD6"/>
    <w:rsid w:val="00B06491"/>
    <w:rsid w:val="00B079DE"/>
    <w:rsid w:val="00B1189C"/>
    <w:rsid w:val="00B12973"/>
    <w:rsid w:val="00B14366"/>
    <w:rsid w:val="00B15478"/>
    <w:rsid w:val="00B15F61"/>
    <w:rsid w:val="00B16064"/>
    <w:rsid w:val="00B200B2"/>
    <w:rsid w:val="00B2219E"/>
    <w:rsid w:val="00B22509"/>
    <w:rsid w:val="00B24AD1"/>
    <w:rsid w:val="00B26405"/>
    <w:rsid w:val="00B30166"/>
    <w:rsid w:val="00B335A7"/>
    <w:rsid w:val="00B33F63"/>
    <w:rsid w:val="00B34EE0"/>
    <w:rsid w:val="00B35311"/>
    <w:rsid w:val="00B35482"/>
    <w:rsid w:val="00B3657F"/>
    <w:rsid w:val="00B36EFA"/>
    <w:rsid w:val="00B37431"/>
    <w:rsid w:val="00B43C6E"/>
    <w:rsid w:val="00B524F3"/>
    <w:rsid w:val="00B530A5"/>
    <w:rsid w:val="00B536B4"/>
    <w:rsid w:val="00B54203"/>
    <w:rsid w:val="00B55474"/>
    <w:rsid w:val="00B562B7"/>
    <w:rsid w:val="00B607E8"/>
    <w:rsid w:val="00B63793"/>
    <w:rsid w:val="00B66CDC"/>
    <w:rsid w:val="00B70AC1"/>
    <w:rsid w:val="00B70EA5"/>
    <w:rsid w:val="00B74D10"/>
    <w:rsid w:val="00B7771E"/>
    <w:rsid w:val="00B81B20"/>
    <w:rsid w:val="00B826BC"/>
    <w:rsid w:val="00B828CC"/>
    <w:rsid w:val="00B8471C"/>
    <w:rsid w:val="00B85E2D"/>
    <w:rsid w:val="00B87E84"/>
    <w:rsid w:val="00B903A6"/>
    <w:rsid w:val="00B9153F"/>
    <w:rsid w:val="00B91566"/>
    <w:rsid w:val="00B925F1"/>
    <w:rsid w:val="00B946E9"/>
    <w:rsid w:val="00B94842"/>
    <w:rsid w:val="00B94FFD"/>
    <w:rsid w:val="00B95F05"/>
    <w:rsid w:val="00B968E8"/>
    <w:rsid w:val="00B9693E"/>
    <w:rsid w:val="00B97F50"/>
    <w:rsid w:val="00BA18F6"/>
    <w:rsid w:val="00BA19C4"/>
    <w:rsid w:val="00BA2468"/>
    <w:rsid w:val="00BA5B60"/>
    <w:rsid w:val="00BA5C03"/>
    <w:rsid w:val="00BB2824"/>
    <w:rsid w:val="00BB2F0A"/>
    <w:rsid w:val="00BB3042"/>
    <w:rsid w:val="00BB3A13"/>
    <w:rsid w:val="00BB4DE9"/>
    <w:rsid w:val="00BB533D"/>
    <w:rsid w:val="00BB55DA"/>
    <w:rsid w:val="00BB795B"/>
    <w:rsid w:val="00BB7960"/>
    <w:rsid w:val="00BC0F3E"/>
    <w:rsid w:val="00BC0F4B"/>
    <w:rsid w:val="00BC3925"/>
    <w:rsid w:val="00BC55CC"/>
    <w:rsid w:val="00BD1D5C"/>
    <w:rsid w:val="00BD3705"/>
    <w:rsid w:val="00BD3B16"/>
    <w:rsid w:val="00BD5CF2"/>
    <w:rsid w:val="00BD5FE0"/>
    <w:rsid w:val="00BE52A4"/>
    <w:rsid w:val="00BE5365"/>
    <w:rsid w:val="00BE5808"/>
    <w:rsid w:val="00BE60C2"/>
    <w:rsid w:val="00BE61BF"/>
    <w:rsid w:val="00BF04B0"/>
    <w:rsid w:val="00BF0623"/>
    <w:rsid w:val="00BF2906"/>
    <w:rsid w:val="00BF38CA"/>
    <w:rsid w:val="00BF52C6"/>
    <w:rsid w:val="00BF7B41"/>
    <w:rsid w:val="00C0066A"/>
    <w:rsid w:val="00C021B7"/>
    <w:rsid w:val="00C0236E"/>
    <w:rsid w:val="00C0304F"/>
    <w:rsid w:val="00C03AE8"/>
    <w:rsid w:val="00C06A19"/>
    <w:rsid w:val="00C10847"/>
    <w:rsid w:val="00C1164B"/>
    <w:rsid w:val="00C11882"/>
    <w:rsid w:val="00C11DA7"/>
    <w:rsid w:val="00C12DDE"/>
    <w:rsid w:val="00C13FF5"/>
    <w:rsid w:val="00C1486D"/>
    <w:rsid w:val="00C1502A"/>
    <w:rsid w:val="00C154F4"/>
    <w:rsid w:val="00C20028"/>
    <w:rsid w:val="00C20720"/>
    <w:rsid w:val="00C22BD4"/>
    <w:rsid w:val="00C2456A"/>
    <w:rsid w:val="00C245B0"/>
    <w:rsid w:val="00C2519A"/>
    <w:rsid w:val="00C252FD"/>
    <w:rsid w:val="00C252FF"/>
    <w:rsid w:val="00C25B45"/>
    <w:rsid w:val="00C27502"/>
    <w:rsid w:val="00C27EBF"/>
    <w:rsid w:val="00C3359C"/>
    <w:rsid w:val="00C3411D"/>
    <w:rsid w:val="00C374DC"/>
    <w:rsid w:val="00C37AE7"/>
    <w:rsid w:val="00C401F8"/>
    <w:rsid w:val="00C40B8C"/>
    <w:rsid w:val="00C40FB2"/>
    <w:rsid w:val="00C4170A"/>
    <w:rsid w:val="00C42E52"/>
    <w:rsid w:val="00C44A64"/>
    <w:rsid w:val="00C457AF"/>
    <w:rsid w:val="00C47405"/>
    <w:rsid w:val="00C47AC7"/>
    <w:rsid w:val="00C51BF0"/>
    <w:rsid w:val="00C521EB"/>
    <w:rsid w:val="00C53359"/>
    <w:rsid w:val="00C55C81"/>
    <w:rsid w:val="00C56DCF"/>
    <w:rsid w:val="00C56FE1"/>
    <w:rsid w:val="00C60565"/>
    <w:rsid w:val="00C60E87"/>
    <w:rsid w:val="00C626CC"/>
    <w:rsid w:val="00C6498C"/>
    <w:rsid w:val="00C702F7"/>
    <w:rsid w:val="00C7068A"/>
    <w:rsid w:val="00C7242D"/>
    <w:rsid w:val="00C73A95"/>
    <w:rsid w:val="00C744C3"/>
    <w:rsid w:val="00C77D32"/>
    <w:rsid w:val="00C8075E"/>
    <w:rsid w:val="00C81942"/>
    <w:rsid w:val="00C8267B"/>
    <w:rsid w:val="00C82790"/>
    <w:rsid w:val="00C858A7"/>
    <w:rsid w:val="00C876E3"/>
    <w:rsid w:val="00C90E57"/>
    <w:rsid w:val="00C91DBB"/>
    <w:rsid w:val="00C945DA"/>
    <w:rsid w:val="00C950F6"/>
    <w:rsid w:val="00C967FD"/>
    <w:rsid w:val="00C96AFC"/>
    <w:rsid w:val="00C96BC9"/>
    <w:rsid w:val="00C97356"/>
    <w:rsid w:val="00CA02FD"/>
    <w:rsid w:val="00CA044B"/>
    <w:rsid w:val="00CA08D3"/>
    <w:rsid w:val="00CA0AB6"/>
    <w:rsid w:val="00CA1C0B"/>
    <w:rsid w:val="00CA443C"/>
    <w:rsid w:val="00CA5E41"/>
    <w:rsid w:val="00CA618A"/>
    <w:rsid w:val="00CA7B21"/>
    <w:rsid w:val="00CA7BEB"/>
    <w:rsid w:val="00CB0025"/>
    <w:rsid w:val="00CB4C18"/>
    <w:rsid w:val="00CB51D0"/>
    <w:rsid w:val="00CB5989"/>
    <w:rsid w:val="00CB6802"/>
    <w:rsid w:val="00CB722C"/>
    <w:rsid w:val="00CC00CC"/>
    <w:rsid w:val="00CC0F14"/>
    <w:rsid w:val="00CC3420"/>
    <w:rsid w:val="00CD0217"/>
    <w:rsid w:val="00CD0B4A"/>
    <w:rsid w:val="00CD0D00"/>
    <w:rsid w:val="00CD0F2F"/>
    <w:rsid w:val="00CD11BD"/>
    <w:rsid w:val="00CD1F9F"/>
    <w:rsid w:val="00CD2280"/>
    <w:rsid w:val="00CD3751"/>
    <w:rsid w:val="00CD3A0E"/>
    <w:rsid w:val="00CD3C71"/>
    <w:rsid w:val="00CD47E4"/>
    <w:rsid w:val="00CE07AA"/>
    <w:rsid w:val="00CE0F43"/>
    <w:rsid w:val="00CE1B8C"/>
    <w:rsid w:val="00CE381F"/>
    <w:rsid w:val="00CE387F"/>
    <w:rsid w:val="00CE3A47"/>
    <w:rsid w:val="00CE3DAE"/>
    <w:rsid w:val="00CE3DED"/>
    <w:rsid w:val="00CE3E0C"/>
    <w:rsid w:val="00CE435B"/>
    <w:rsid w:val="00CE5171"/>
    <w:rsid w:val="00CE62CC"/>
    <w:rsid w:val="00CF0986"/>
    <w:rsid w:val="00CF0B38"/>
    <w:rsid w:val="00CF311D"/>
    <w:rsid w:val="00CF336A"/>
    <w:rsid w:val="00CF4DBE"/>
    <w:rsid w:val="00CF67F5"/>
    <w:rsid w:val="00CF7804"/>
    <w:rsid w:val="00D037CF"/>
    <w:rsid w:val="00D04956"/>
    <w:rsid w:val="00D05A2C"/>
    <w:rsid w:val="00D07FD0"/>
    <w:rsid w:val="00D10AA1"/>
    <w:rsid w:val="00D10B44"/>
    <w:rsid w:val="00D11309"/>
    <w:rsid w:val="00D14020"/>
    <w:rsid w:val="00D146AF"/>
    <w:rsid w:val="00D17470"/>
    <w:rsid w:val="00D2091D"/>
    <w:rsid w:val="00D20ABD"/>
    <w:rsid w:val="00D22307"/>
    <w:rsid w:val="00D23A59"/>
    <w:rsid w:val="00D23B00"/>
    <w:rsid w:val="00D23CBC"/>
    <w:rsid w:val="00D271AB"/>
    <w:rsid w:val="00D27AC2"/>
    <w:rsid w:val="00D27CD9"/>
    <w:rsid w:val="00D30978"/>
    <w:rsid w:val="00D32AC3"/>
    <w:rsid w:val="00D33DC2"/>
    <w:rsid w:val="00D3480B"/>
    <w:rsid w:val="00D36EF9"/>
    <w:rsid w:val="00D42D96"/>
    <w:rsid w:val="00D4577E"/>
    <w:rsid w:val="00D46CCF"/>
    <w:rsid w:val="00D47003"/>
    <w:rsid w:val="00D50CEF"/>
    <w:rsid w:val="00D52852"/>
    <w:rsid w:val="00D52AF3"/>
    <w:rsid w:val="00D56273"/>
    <w:rsid w:val="00D566D3"/>
    <w:rsid w:val="00D56E68"/>
    <w:rsid w:val="00D577FD"/>
    <w:rsid w:val="00D57C85"/>
    <w:rsid w:val="00D6011E"/>
    <w:rsid w:val="00D63148"/>
    <w:rsid w:val="00D63670"/>
    <w:rsid w:val="00D6420B"/>
    <w:rsid w:val="00D702FE"/>
    <w:rsid w:val="00D70D35"/>
    <w:rsid w:val="00D7241E"/>
    <w:rsid w:val="00D74BB3"/>
    <w:rsid w:val="00D75DFE"/>
    <w:rsid w:val="00D7666A"/>
    <w:rsid w:val="00D76FEC"/>
    <w:rsid w:val="00D8183D"/>
    <w:rsid w:val="00D821E7"/>
    <w:rsid w:val="00D832DC"/>
    <w:rsid w:val="00D83F61"/>
    <w:rsid w:val="00D858BE"/>
    <w:rsid w:val="00D858D5"/>
    <w:rsid w:val="00D85EBD"/>
    <w:rsid w:val="00D85FC9"/>
    <w:rsid w:val="00D90790"/>
    <w:rsid w:val="00D9092B"/>
    <w:rsid w:val="00D90C65"/>
    <w:rsid w:val="00D91C60"/>
    <w:rsid w:val="00D921C7"/>
    <w:rsid w:val="00D9259B"/>
    <w:rsid w:val="00D967E7"/>
    <w:rsid w:val="00D97796"/>
    <w:rsid w:val="00DA3396"/>
    <w:rsid w:val="00DA412C"/>
    <w:rsid w:val="00DB2793"/>
    <w:rsid w:val="00DB435E"/>
    <w:rsid w:val="00DB4F9C"/>
    <w:rsid w:val="00DC01E2"/>
    <w:rsid w:val="00DC18A7"/>
    <w:rsid w:val="00DC30DE"/>
    <w:rsid w:val="00DC45FA"/>
    <w:rsid w:val="00DC4C24"/>
    <w:rsid w:val="00DC6A9B"/>
    <w:rsid w:val="00DD2221"/>
    <w:rsid w:val="00DD23D9"/>
    <w:rsid w:val="00DD26E6"/>
    <w:rsid w:val="00DD45A0"/>
    <w:rsid w:val="00DD522E"/>
    <w:rsid w:val="00DD6175"/>
    <w:rsid w:val="00DD6CC7"/>
    <w:rsid w:val="00DD7BED"/>
    <w:rsid w:val="00DE0B05"/>
    <w:rsid w:val="00DE0DFA"/>
    <w:rsid w:val="00DE110F"/>
    <w:rsid w:val="00DE1C0F"/>
    <w:rsid w:val="00DE323C"/>
    <w:rsid w:val="00DE717F"/>
    <w:rsid w:val="00DF2169"/>
    <w:rsid w:val="00DF4D4E"/>
    <w:rsid w:val="00DF6CB2"/>
    <w:rsid w:val="00DF762F"/>
    <w:rsid w:val="00E00D4A"/>
    <w:rsid w:val="00E048EC"/>
    <w:rsid w:val="00E10120"/>
    <w:rsid w:val="00E10558"/>
    <w:rsid w:val="00E11A1C"/>
    <w:rsid w:val="00E13822"/>
    <w:rsid w:val="00E13AE1"/>
    <w:rsid w:val="00E13C4D"/>
    <w:rsid w:val="00E14016"/>
    <w:rsid w:val="00E14770"/>
    <w:rsid w:val="00E15E68"/>
    <w:rsid w:val="00E17D4F"/>
    <w:rsid w:val="00E231DB"/>
    <w:rsid w:val="00E26CBC"/>
    <w:rsid w:val="00E33B8B"/>
    <w:rsid w:val="00E34EF6"/>
    <w:rsid w:val="00E35AF1"/>
    <w:rsid w:val="00E37D6B"/>
    <w:rsid w:val="00E41159"/>
    <w:rsid w:val="00E41B5B"/>
    <w:rsid w:val="00E44CDF"/>
    <w:rsid w:val="00E45B56"/>
    <w:rsid w:val="00E45C6B"/>
    <w:rsid w:val="00E46E6F"/>
    <w:rsid w:val="00E47541"/>
    <w:rsid w:val="00E539C4"/>
    <w:rsid w:val="00E5665A"/>
    <w:rsid w:val="00E56A23"/>
    <w:rsid w:val="00E56A39"/>
    <w:rsid w:val="00E60FD4"/>
    <w:rsid w:val="00E620BD"/>
    <w:rsid w:val="00E637BB"/>
    <w:rsid w:val="00E66787"/>
    <w:rsid w:val="00E66932"/>
    <w:rsid w:val="00E707CB"/>
    <w:rsid w:val="00E71893"/>
    <w:rsid w:val="00E73C4F"/>
    <w:rsid w:val="00E7522B"/>
    <w:rsid w:val="00E75B88"/>
    <w:rsid w:val="00E76ABD"/>
    <w:rsid w:val="00E77DE8"/>
    <w:rsid w:val="00E805E8"/>
    <w:rsid w:val="00E83645"/>
    <w:rsid w:val="00E83F3C"/>
    <w:rsid w:val="00E86C9D"/>
    <w:rsid w:val="00E87232"/>
    <w:rsid w:val="00E9359E"/>
    <w:rsid w:val="00E94068"/>
    <w:rsid w:val="00E96737"/>
    <w:rsid w:val="00E97859"/>
    <w:rsid w:val="00EA124B"/>
    <w:rsid w:val="00EA184F"/>
    <w:rsid w:val="00EA3371"/>
    <w:rsid w:val="00EA3817"/>
    <w:rsid w:val="00EA5BFB"/>
    <w:rsid w:val="00EA5E30"/>
    <w:rsid w:val="00EA62E5"/>
    <w:rsid w:val="00EB09E4"/>
    <w:rsid w:val="00EB0AC7"/>
    <w:rsid w:val="00EB0E1B"/>
    <w:rsid w:val="00EC0252"/>
    <w:rsid w:val="00EC0370"/>
    <w:rsid w:val="00EC10B5"/>
    <w:rsid w:val="00EC2FD9"/>
    <w:rsid w:val="00EC413E"/>
    <w:rsid w:val="00EC4CDF"/>
    <w:rsid w:val="00EC6BE3"/>
    <w:rsid w:val="00ED04A0"/>
    <w:rsid w:val="00ED17FC"/>
    <w:rsid w:val="00ED33BD"/>
    <w:rsid w:val="00ED469C"/>
    <w:rsid w:val="00ED7311"/>
    <w:rsid w:val="00ED7BCE"/>
    <w:rsid w:val="00EE0214"/>
    <w:rsid w:val="00EE4FB8"/>
    <w:rsid w:val="00EE56A1"/>
    <w:rsid w:val="00EE7677"/>
    <w:rsid w:val="00EE7FEA"/>
    <w:rsid w:val="00EF1440"/>
    <w:rsid w:val="00EF1F55"/>
    <w:rsid w:val="00EF230E"/>
    <w:rsid w:val="00EF3C85"/>
    <w:rsid w:val="00EF3C8C"/>
    <w:rsid w:val="00EF4628"/>
    <w:rsid w:val="00EF5455"/>
    <w:rsid w:val="00F01B67"/>
    <w:rsid w:val="00F03911"/>
    <w:rsid w:val="00F03FB7"/>
    <w:rsid w:val="00F05DC9"/>
    <w:rsid w:val="00F06206"/>
    <w:rsid w:val="00F06CBA"/>
    <w:rsid w:val="00F07215"/>
    <w:rsid w:val="00F113A0"/>
    <w:rsid w:val="00F146C4"/>
    <w:rsid w:val="00F1791A"/>
    <w:rsid w:val="00F17E63"/>
    <w:rsid w:val="00F2069A"/>
    <w:rsid w:val="00F24628"/>
    <w:rsid w:val="00F24ACF"/>
    <w:rsid w:val="00F24E72"/>
    <w:rsid w:val="00F26694"/>
    <w:rsid w:val="00F266FE"/>
    <w:rsid w:val="00F27ACF"/>
    <w:rsid w:val="00F30477"/>
    <w:rsid w:val="00F305BA"/>
    <w:rsid w:val="00F30F2A"/>
    <w:rsid w:val="00F30FDB"/>
    <w:rsid w:val="00F323BB"/>
    <w:rsid w:val="00F33FFC"/>
    <w:rsid w:val="00F342D6"/>
    <w:rsid w:val="00F3494A"/>
    <w:rsid w:val="00F34B6A"/>
    <w:rsid w:val="00F34E38"/>
    <w:rsid w:val="00F36696"/>
    <w:rsid w:val="00F36AEF"/>
    <w:rsid w:val="00F36DD5"/>
    <w:rsid w:val="00F376E0"/>
    <w:rsid w:val="00F37E89"/>
    <w:rsid w:val="00F41582"/>
    <w:rsid w:val="00F416CF"/>
    <w:rsid w:val="00F41CA6"/>
    <w:rsid w:val="00F432E1"/>
    <w:rsid w:val="00F4390A"/>
    <w:rsid w:val="00F43EEE"/>
    <w:rsid w:val="00F44338"/>
    <w:rsid w:val="00F50F35"/>
    <w:rsid w:val="00F52DF6"/>
    <w:rsid w:val="00F5355E"/>
    <w:rsid w:val="00F5525F"/>
    <w:rsid w:val="00F55643"/>
    <w:rsid w:val="00F57006"/>
    <w:rsid w:val="00F578D1"/>
    <w:rsid w:val="00F640F0"/>
    <w:rsid w:val="00F6461F"/>
    <w:rsid w:val="00F6582B"/>
    <w:rsid w:val="00F66C54"/>
    <w:rsid w:val="00F67CDF"/>
    <w:rsid w:val="00F704DA"/>
    <w:rsid w:val="00F71F9F"/>
    <w:rsid w:val="00F74236"/>
    <w:rsid w:val="00F75457"/>
    <w:rsid w:val="00F80B66"/>
    <w:rsid w:val="00F81264"/>
    <w:rsid w:val="00F850EE"/>
    <w:rsid w:val="00F866A6"/>
    <w:rsid w:val="00F908BE"/>
    <w:rsid w:val="00F90949"/>
    <w:rsid w:val="00F93199"/>
    <w:rsid w:val="00F94A45"/>
    <w:rsid w:val="00F952C0"/>
    <w:rsid w:val="00F9582D"/>
    <w:rsid w:val="00F97D0E"/>
    <w:rsid w:val="00FA01AA"/>
    <w:rsid w:val="00FA1D13"/>
    <w:rsid w:val="00FA2672"/>
    <w:rsid w:val="00FA287B"/>
    <w:rsid w:val="00FA5288"/>
    <w:rsid w:val="00FA5536"/>
    <w:rsid w:val="00FA5654"/>
    <w:rsid w:val="00FA5C44"/>
    <w:rsid w:val="00FA6350"/>
    <w:rsid w:val="00FB1068"/>
    <w:rsid w:val="00FB5167"/>
    <w:rsid w:val="00FB51BE"/>
    <w:rsid w:val="00FB55B1"/>
    <w:rsid w:val="00FB6269"/>
    <w:rsid w:val="00FB7601"/>
    <w:rsid w:val="00FB77BA"/>
    <w:rsid w:val="00FC05E1"/>
    <w:rsid w:val="00FC0D44"/>
    <w:rsid w:val="00FC1258"/>
    <w:rsid w:val="00FC22CF"/>
    <w:rsid w:val="00FC5064"/>
    <w:rsid w:val="00FC516C"/>
    <w:rsid w:val="00FC5D93"/>
    <w:rsid w:val="00FC7B26"/>
    <w:rsid w:val="00FD2934"/>
    <w:rsid w:val="00FD5CEC"/>
    <w:rsid w:val="00FD5EA0"/>
    <w:rsid w:val="00FD6EC2"/>
    <w:rsid w:val="00FD6F25"/>
    <w:rsid w:val="00FE0519"/>
    <w:rsid w:val="00FE0DE4"/>
    <w:rsid w:val="00FE4707"/>
    <w:rsid w:val="00FE6063"/>
    <w:rsid w:val="00FE79BB"/>
    <w:rsid w:val="00FF122D"/>
    <w:rsid w:val="00FF182F"/>
    <w:rsid w:val="00FF1AEC"/>
    <w:rsid w:val="00FF2B71"/>
    <w:rsid w:val="00FF2CCC"/>
    <w:rsid w:val="00FF3864"/>
    <w:rsid w:val="00FF3A3A"/>
  </w:rsids>
  <m:mathPr>
    <m:mathFont m:val="Cambria Math"/>
    <m:brkBin m:val="before"/>
    <m:brkBinSub m:val="--"/>
    <m:smallFrac m:val="0"/>
    <m:dispDef/>
    <m:lMargin m:val="0"/>
    <m:rMargin m:val="0"/>
    <m:defJc m:val="centerGroup"/>
    <m:wrapIndent m:val="1440"/>
    <m:intLim m:val="subSup"/>
    <m:naryLim m:val="undOvr"/>
  </m:mathPr>
  <w:themeFontLang w:val="es-ES_trad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colormenu v:ext="edit" fillcolor="none [2732]"/>
    </o:shapedefaults>
    <o:shapelayout v:ext="edit">
      <o:idmap v:ext="edit" data="1"/>
    </o:shapelayout>
  </w:shapeDefaults>
  <w:decimalSymbol w:val=","/>
  <w:listSeparator w:val=";"/>
  <w14:docId w14:val="214F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G Times" w:eastAsia="Times New Roman" w:hAnsi="CG Times" w:cs="CG Times"/>
        <w:lang w:val="eu-ES"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2638"/>
    <w:pPr>
      <w:widowControl w:val="0"/>
      <w:adjustRightInd w:val="0"/>
      <w:ind w:firstLine="284"/>
      <w:jc w:val="both"/>
      <w:textAlignment w:val="baseline"/>
    </w:pPr>
    <w:rPr>
      <w:rFonts w:ascii="Tahoma" w:hAnsi="Tahoma" w:cs="Times New Roman"/>
      <w:lang w:eastAsia="es-ES"/>
    </w:rPr>
  </w:style>
  <w:style w:type="paragraph" w:styleId="Ttulo1">
    <w:name w:val="heading 1"/>
    <w:basedOn w:val="Normal"/>
    <w:next w:val="Normal"/>
    <w:link w:val="Ttulo1Car"/>
    <w:autoRedefine/>
    <w:uiPriority w:val="9"/>
    <w:qFormat/>
    <w:rsid w:val="00817B06"/>
    <w:pPr>
      <w:numPr>
        <w:numId w:val="1"/>
      </w:numPr>
      <w:spacing w:before="480" w:after="240"/>
      <w:ind w:firstLine="0"/>
      <w:outlineLvl w:val="0"/>
    </w:pPr>
    <w:rPr>
      <w:b/>
      <w:caps/>
    </w:rPr>
  </w:style>
  <w:style w:type="paragraph" w:styleId="Ttulo2">
    <w:name w:val="heading 2"/>
    <w:basedOn w:val="Normal"/>
    <w:next w:val="Normal"/>
    <w:link w:val="Ttulo2Car"/>
    <w:uiPriority w:val="9"/>
    <w:qFormat/>
    <w:rsid w:val="00814AC4"/>
    <w:pPr>
      <w:numPr>
        <w:ilvl w:val="1"/>
        <w:numId w:val="2"/>
      </w:numPr>
      <w:spacing w:before="240" w:after="120"/>
      <w:outlineLvl w:val="1"/>
    </w:pPr>
    <w:rPr>
      <w:caps/>
    </w:rPr>
  </w:style>
  <w:style w:type="paragraph" w:styleId="Ttulo3">
    <w:name w:val="heading 3"/>
    <w:basedOn w:val="Normal"/>
    <w:next w:val="Sangranormal"/>
    <w:link w:val="Ttulo3Car"/>
    <w:uiPriority w:val="9"/>
    <w:qFormat/>
    <w:rsid w:val="0001392A"/>
    <w:pPr>
      <w:numPr>
        <w:ilvl w:val="2"/>
        <w:numId w:val="2"/>
      </w:numPr>
      <w:spacing w:before="120" w:after="120"/>
      <w:ind w:firstLine="0"/>
      <w:outlineLvl w:val="2"/>
    </w:pPr>
    <w:rPr>
      <w:caps/>
    </w:rPr>
  </w:style>
  <w:style w:type="paragraph" w:styleId="Ttulo4">
    <w:name w:val="heading 4"/>
    <w:basedOn w:val="Normal"/>
    <w:next w:val="Sangranormal"/>
    <w:link w:val="Ttulo4Car"/>
    <w:uiPriority w:val="9"/>
    <w:qFormat/>
    <w:rsid w:val="00B70AC1"/>
    <w:pPr>
      <w:numPr>
        <w:ilvl w:val="3"/>
        <w:numId w:val="2"/>
      </w:numPr>
      <w:spacing w:before="240" w:after="240"/>
      <w:outlineLvl w:val="3"/>
    </w:pPr>
  </w:style>
  <w:style w:type="paragraph" w:styleId="Ttulo5">
    <w:name w:val="heading 5"/>
    <w:basedOn w:val="Normal"/>
    <w:next w:val="Sangranormal"/>
    <w:link w:val="Ttulo5Car"/>
    <w:uiPriority w:val="9"/>
    <w:qFormat/>
    <w:pPr>
      <w:numPr>
        <w:ilvl w:val="4"/>
        <w:numId w:val="2"/>
      </w:numPr>
      <w:spacing w:before="120"/>
      <w:outlineLvl w:val="4"/>
    </w:pPr>
  </w:style>
  <w:style w:type="paragraph" w:styleId="Ttulo6">
    <w:name w:val="heading 6"/>
    <w:basedOn w:val="Normal"/>
    <w:next w:val="Sangranormal"/>
    <w:link w:val="Ttulo6Car"/>
    <w:uiPriority w:val="9"/>
    <w:qFormat/>
    <w:pPr>
      <w:numPr>
        <w:ilvl w:val="5"/>
        <w:numId w:val="2"/>
      </w:numPr>
      <w:outlineLvl w:val="5"/>
    </w:pPr>
    <w:rPr>
      <w:rFonts w:ascii="CG Times" w:hAnsi="CG Times"/>
      <w:u w:val="single"/>
    </w:rPr>
  </w:style>
  <w:style w:type="paragraph" w:styleId="Ttulo7">
    <w:name w:val="heading 7"/>
    <w:basedOn w:val="Normal"/>
    <w:next w:val="Sangranormal"/>
    <w:link w:val="Ttulo7Car"/>
    <w:uiPriority w:val="9"/>
    <w:qFormat/>
    <w:pPr>
      <w:numPr>
        <w:ilvl w:val="6"/>
        <w:numId w:val="2"/>
      </w:numPr>
      <w:outlineLvl w:val="6"/>
    </w:pPr>
    <w:rPr>
      <w:rFonts w:ascii="CG Times" w:hAnsi="CG Times"/>
      <w:i/>
    </w:rPr>
  </w:style>
  <w:style w:type="paragraph" w:styleId="Ttulo8">
    <w:name w:val="heading 8"/>
    <w:basedOn w:val="Normal"/>
    <w:next w:val="Sangranormal"/>
    <w:link w:val="Ttulo8Car"/>
    <w:uiPriority w:val="9"/>
    <w:qFormat/>
    <w:pPr>
      <w:numPr>
        <w:ilvl w:val="7"/>
        <w:numId w:val="2"/>
      </w:numPr>
      <w:outlineLvl w:val="7"/>
    </w:pPr>
    <w:rPr>
      <w:rFonts w:ascii="CG Times" w:hAnsi="CG Times"/>
      <w:i/>
    </w:rPr>
  </w:style>
  <w:style w:type="paragraph" w:styleId="Ttulo9">
    <w:name w:val="heading 9"/>
    <w:basedOn w:val="Normal"/>
    <w:next w:val="Sangranormal"/>
    <w:link w:val="Ttulo9Car"/>
    <w:uiPriority w:val="9"/>
    <w:qFormat/>
    <w:pPr>
      <w:numPr>
        <w:ilvl w:val="8"/>
        <w:numId w:val="2"/>
      </w:numPr>
      <w:outlineLvl w:val="8"/>
    </w:pPr>
    <w:rPr>
      <w:rFonts w:ascii="CG Times" w:hAnsi="CG Times"/>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B22EE6"/>
    <w:rPr>
      <w:rFonts w:ascii="Tahoma" w:hAnsi="Tahoma" w:cs="Times New Roman"/>
      <w:b/>
      <w:caps/>
      <w:lang w:eastAsia="es-ES"/>
    </w:rPr>
  </w:style>
  <w:style w:type="character" w:customStyle="1" w:styleId="Ttulo2Car">
    <w:name w:val="Título 2 Car"/>
    <w:link w:val="Ttulo2"/>
    <w:uiPriority w:val="9"/>
    <w:rsid w:val="00B22EE6"/>
    <w:rPr>
      <w:rFonts w:ascii="Tahoma" w:hAnsi="Tahoma" w:cs="Times New Roman"/>
      <w:caps/>
      <w:lang w:eastAsia="es-ES"/>
    </w:rPr>
  </w:style>
  <w:style w:type="character" w:customStyle="1" w:styleId="Ttulo3Car">
    <w:name w:val="Título 3 Car"/>
    <w:link w:val="Ttulo3"/>
    <w:uiPriority w:val="9"/>
    <w:rsid w:val="00B22EE6"/>
    <w:rPr>
      <w:rFonts w:ascii="Tahoma" w:hAnsi="Tahoma" w:cs="Times New Roman"/>
      <w:caps/>
      <w:lang w:eastAsia="es-ES"/>
    </w:rPr>
  </w:style>
  <w:style w:type="character" w:customStyle="1" w:styleId="Ttulo4Car">
    <w:name w:val="Título 4 Car"/>
    <w:link w:val="Ttulo4"/>
    <w:uiPriority w:val="9"/>
    <w:rsid w:val="00B22EE6"/>
    <w:rPr>
      <w:rFonts w:ascii="Tahoma" w:hAnsi="Tahoma" w:cs="Times New Roman"/>
      <w:lang w:eastAsia="es-ES"/>
    </w:rPr>
  </w:style>
  <w:style w:type="character" w:customStyle="1" w:styleId="Ttulo5Car">
    <w:name w:val="Título 5 Car"/>
    <w:link w:val="Ttulo5"/>
    <w:uiPriority w:val="9"/>
    <w:rsid w:val="00B22EE6"/>
    <w:rPr>
      <w:rFonts w:ascii="Tahoma" w:hAnsi="Tahoma" w:cs="Times New Roman"/>
      <w:lang w:eastAsia="es-ES"/>
    </w:rPr>
  </w:style>
  <w:style w:type="character" w:customStyle="1" w:styleId="Ttulo6Car">
    <w:name w:val="Título 6 Car"/>
    <w:link w:val="Ttulo6"/>
    <w:uiPriority w:val="9"/>
    <w:rsid w:val="00B22EE6"/>
    <w:rPr>
      <w:rFonts w:cs="Times New Roman"/>
      <w:u w:val="single"/>
      <w:lang w:eastAsia="es-ES"/>
    </w:rPr>
  </w:style>
  <w:style w:type="character" w:customStyle="1" w:styleId="Ttulo7Car">
    <w:name w:val="Título 7 Car"/>
    <w:link w:val="Ttulo7"/>
    <w:uiPriority w:val="9"/>
    <w:rsid w:val="00B22EE6"/>
    <w:rPr>
      <w:rFonts w:cs="Times New Roman"/>
      <w:i/>
      <w:lang w:eastAsia="es-ES"/>
    </w:rPr>
  </w:style>
  <w:style w:type="character" w:customStyle="1" w:styleId="Ttulo8Car">
    <w:name w:val="Título 8 Car"/>
    <w:link w:val="Ttulo8"/>
    <w:uiPriority w:val="9"/>
    <w:rsid w:val="00B22EE6"/>
    <w:rPr>
      <w:rFonts w:cs="Times New Roman"/>
      <w:i/>
      <w:lang w:eastAsia="es-ES"/>
    </w:rPr>
  </w:style>
  <w:style w:type="character" w:customStyle="1" w:styleId="Ttulo9Car">
    <w:name w:val="Título 9 Car"/>
    <w:link w:val="Ttulo9"/>
    <w:uiPriority w:val="9"/>
    <w:rsid w:val="00B22EE6"/>
    <w:rPr>
      <w:rFonts w:cs="Times New Roman"/>
      <w:i/>
      <w:lang w:eastAsia="es-ES"/>
    </w:rPr>
  </w:style>
  <w:style w:type="paragraph" w:styleId="Sangranormal">
    <w:name w:val="Normal Indent"/>
    <w:basedOn w:val="Normal"/>
    <w:uiPriority w:val="99"/>
    <w:pPr>
      <w:ind w:left="708"/>
    </w:pPr>
  </w:style>
  <w:style w:type="paragraph" w:customStyle="1" w:styleId="Ttulo1cont">
    <w:name w:val="Título 1 cont"/>
    <w:basedOn w:val="Normal"/>
    <w:pPr>
      <w:ind w:left="426"/>
    </w:pPr>
  </w:style>
  <w:style w:type="paragraph" w:styleId="Textonotaalfinal">
    <w:name w:val="endnote text"/>
    <w:basedOn w:val="Normal"/>
    <w:link w:val="TextonotaalfinalCar"/>
    <w:uiPriority w:val="99"/>
    <w:semiHidden/>
  </w:style>
  <w:style w:type="character" w:customStyle="1" w:styleId="TextonotaalfinalCar">
    <w:name w:val="Texto nota al final Car"/>
    <w:link w:val="Textonotaalfinal"/>
    <w:uiPriority w:val="99"/>
    <w:semiHidden/>
    <w:rsid w:val="00B22EE6"/>
    <w:rPr>
      <w:rFonts w:ascii="Tahoma" w:hAnsi="Tahoma" w:cs="Times New Roman"/>
      <w:lang w:val="eu-ES"/>
    </w:rPr>
  </w:style>
  <w:style w:type="paragraph" w:customStyle="1" w:styleId="MEMBRETE">
    <w:name w:val="MEMBRETE"/>
    <w:basedOn w:val="Ttulo1"/>
    <w:pPr>
      <w:numPr>
        <w:numId w:val="0"/>
      </w:numPr>
      <w:outlineLvl w:val="9"/>
    </w:pPr>
    <w:rPr>
      <w:rFonts w:ascii="Frutiger" w:hAnsi="Frutiger"/>
      <w:sz w:val="16"/>
    </w:rPr>
  </w:style>
  <w:style w:type="paragraph" w:styleId="Piedepgina">
    <w:name w:val="footer"/>
    <w:basedOn w:val="Normal"/>
    <w:link w:val="PiedepginaCar"/>
    <w:uiPriority w:val="99"/>
    <w:pPr>
      <w:tabs>
        <w:tab w:val="center" w:pos="4819"/>
        <w:tab w:val="right" w:pos="9071"/>
      </w:tabs>
    </w:pPr>
  </w:style>
  <w:style w:type="character" w:customStyle="1" w:styleId="PiedepginaCar">
    <w:name w:val="Pie de página Car"/>
    <w:link w:val="Piedepgina"/>
    <w:uiPriority w:val="99"/>
    <w:semiHidden/>
    <w:rsid w:val="00B22EE6"/>
    <w:rPr>
      <w:rFonts w:ascii="Tahoma" w:hAnsi="Tahoma" w:cs="Times New Roman"/>
      <w:lang w:val="eu-ES"/>
    </w:rPr>
  </w:style>
  <w:style w:type="paragraph" w:styleId="Encabezado">
    <w:name w:val="header"/>
    <w:basedOn w:val="Normal"/>
    <w:link w:val="EncabezadoCar"/>
    <w:uiPriority w:val="99"/>
    <w:pPr>
      <w:tabs>
        <w:tab w:val="center" w:pos="4819"/>
        <w:tab w:val="right" w:pos="9071"/>
      </w:tabs>
    </w:pPr>
  </w:style>
  <w:style w:type="character" w:customStyle="1" w:styleId="EncabezadoCar">
    <w:name w:val="Encabezado Car"/>
    <w:link w:val="Encabezado"/>
    <w:uiPriority w:val="99"/>
    <w:rsid w:val="00B22EE6"/>
    <w:rPr>
      <w:rFonts w:ascii="Tahoma" w:hAnsi="Tahoma" w:cs="Times New Roman"/>
      <w:lang w:val="eu-ES"/>
    </w:rPr>
  </w:style>
  <w:style w:type="character" w:styleId="Refdenotaalpie">
    <w:name w:val="footnote reference"/>
    <w:uiPriority w:val="99"/>
    <w:semiHidden/>
    <w:rPr>
      <w:rFonts w:cs="Times New Roman"/>
      <w:position w:val="6"/>
      <w:sz w:val="16"/>
    </w:rPr>
  </w:style>
  <w:style w:type="paragraph" w:styleId="Textonotapie">
    <w:name w:val="footnote text"/>
    <w:basedOn w:val="Normal"/>
    <w:link w:val="TextonotapieCar"/>
    <w:uiPriority w:val="99"/>
    <w:semiHidden/>
  </w:style>
  <w:style w:type="character" w:customStyle="1" w:styleId="TextonotapieCar">
    <w:name w:val="Texto nota pie Car"/>
    <w:link w:val="Textonotapie"/>
    <w:uiPriority w:val="99"/>
    <w:semiHidden/>
    <w:rsid w:val="00B22EE6"/>
    <w:rPr>
      <w:rFonts w:ascii="Tahoma" w:hAnsi="Tahoma" w:cs="Times New Roman"/>
      <w:lang w:val="eu-ES"/>
    </w:rPr>
  </w:style>
  <w:style w:type="paragraph" w:customStyle="1" w:styleId="Documento">
    <w:name w:val="Documento"/>
    <w:basedOn w:val="Normal"/>
    <w:pPr>
      <w:jc w:val="center"/>
    </w:pPr>
  </w:style>
  <w:style w:type="paragraph" w:customStyle="1" w:styleId="Bibliogr">
    <w:name w:val="Bibliogr."/>
    <w:basedOn w:val="Normal"/>
    <w:pPr>
      <w:ind w:left="720" w:firstLine="720"/>
    </w:pPr>
  </w:style>
  <w:style w:type="paragraph" w:customStyle="1" w:styleId="Prder">
    <w:name w:val="Pár. der."/>
    <w:basedOn w:val="Normal"/>
    <w:pPr>
      <w:ind w:firstLine="720"/>
    </w:pPr>
  </w:style>
  <w:style w:type="paragraph" w:customStyle="1" w:styleId="Tcnico">
    <w:name w:val="Técnico"/>
    <w:basedOn w:val="Normal"/>
  </w:style>
  <w:style w:type="paragraph" w:customStyle="1" w:styleId="Inicdoc">
    <w:name w:val="Inic. doc."/>
    <w:basedOn w:val="Normal"/>
  </w:style>
  <w:style w:type="paragraph" w:customStyle="1" w:styleId="Inicestt">
    <w:name w:val="Inic. est. t"/>
    <w:basedOn w:val="Normal"/>
  </w:style>
  <w:style w:type="paragraph" w:customStyle="1" w:styleId="Escrlegal">
    <w:name w:val="Escr. legal"/>
    <w:basedOn w:val="Normal"/>
    <w:pPr>
      <w:tabs>
        <w:tab w:val="right" w:pos="546"/>
      </w:tabs>
    </w:pPr>
  </w:style>
  <w:style w:type="paragraph" w:customStyle="1" w:styleId="TITUDOC">
    <w:name w:val="TITUDOC"/>
    <w:basedOn w:val="Normal"/>
    <w:next w:val="TITUDOCcont"/>
    <w:pPr>
      <w:jc w:val="center"/>
    </w:pPr>
    <w:rPr>
      <w:rFonts w:ascii="FrutigerCnd" w:hAnsi="FrutigerCnd"/>
      <w:b/>
      <w:caps/>
      <w:sz w:val="36"/>
    </w:rPr>
  </w:style>
  <w:style w:type="paragraph" w:customStyle="1" w:styleId="TITUDOCcont">
    <w:name w:val="TITUDOCcont"/>
    <w:basedOn w:val="TITUDOC"/>
    <w:next w:val="ASUNTO"/>
  </w:style>
  <w:style w:type="paragraph" w:customStyle="1" w:styleId="ASUNTO">
    <w:name w:val="ASUNTO"/>
    <w:basedOn w:val="Textoindependiente"/>
    <w:next w:val="ASUNTOcont"/>
    <w:pPr>
      <w:tabs>
        <w:tab w:val="left" w:pos="1418"/>
      </w:tabs>
      <w:ind w:left="1418" w:hanging="1418"/>
    </w:pPr>
    <w:rPr>
      <w:caps/>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link w:val="Textoindependiente"/>
    <w:uiPriority w:val="99"/>
    <w:locked/>
    <w:rsid w:val="00A056EF"/>
    <w:rPr>
      <w:rFonts w:ascii="Tahoma" w:hAnsi="Tahoma" w:cs="Times New Roman"/>
      <w:lang w:val="eu-ES" w:eastAsia="es-ES" w:bidi="ar-SA"/>
    </w:rPr>
  </w:style>
  <w:style w:type="paragraph" w:customStyle="1" w:styleId="ASUNTOcont">
    <w:name w:val="ASUNTOcont"/>
    <w:basedOn w:val="ASUNTO"/>
  </w:style>
  <w:style w:type="paragraph" w:customStyle="1" w:styleId="FECHA">
    <w:name w:val="FECHA"/>
    <w:basedOn w:val="Normal"/>
    <w:pPr>
      <w:jc w:val="center"/>
    </w:pPr>
  </w:style>
  <w:style w:type="paragraph" w:customStyle="1" w:styleId="FIRMA">
    <w:name w:val="FIRMA"/>
    <w:basedOn w:val="Normal"/>
    <w:pPr>
      <w:jc w:val="right"/>
    </w:pPr>
    <w:rPr>
      <w:sz w:val="19"/>
    </w:rPr>
  </w:style>
  <w:style w:type="paragraph" w:customStyle="1" w:styleId="VISTOBUENO">
    <w:name w:val="VISTO BUENO"/>
    <w:basedOn w:val="Normal"/>
    <w:rPr>
      <w:sz w:val="19"/>
    </w:rPr>
  </w:style>
  <w:style w:type="paragraph" w:customStyle="1" w:styleId="Ttulo2cont">
    <w:name w:val="Título 2  cont"/>
    <w:basedOn w:val="Ttulo1cont"/>
    <w:pPr>
      <w:ind w:left="993"/>
    </w:pPr>
  </w:style>
  <w:style w:type="paragraph" w:customStyle="1" w:styleId="Ttulo3cont">
    <w:name w:val="Título 3 cont"/>
    <w:basedOn w:val="Ttulo2cont"/>
    <w:pPr>
      <w:ind w:left="992"/>
    </w:pPr>
  </w:style>
  <w:style w:type="character" w:styleId="Nmerodepgina">
    <w:name w:val="page number"/>
    <w:uiPriority w:val="99"/>
    <w:rPr>
      <w:rFonts w:cs="Times New Roman"/>
    </w:rPr>
  </w:style>
  <w:style w:type="character" w:styleId="Nmerodelnea">
    <w:name w:val="line number"/>
    <w:uiPriority w:val="99"/>
    <w:rPr>
      <w:rFonts w:cs="Times New Roman"/>
    </w:rPr>
  </w:style>
  <w:style w:type="paragraph" w:styleId="TDC1">
    <w:name w:val="toc 1"/>
    <w:basedOn w:val="Normal"/>
    <w:next w:val="Normal"/>
    <w:uiPriority w:val="39"/>
    <w:semiHidden/>
    <w:rsid w:val="0090480F"/>
    <w:pPr>
      <w:tabs>
        <w:tab w:val="right" w:leader="underscore" w:pos="8692"/>
      </w:tabs>
      <w:spacing w:before="120"/>
      <w:ind w:left="340" w:right="1888" w:hanging="340"/>
    </w:pPr>
    <w:rPr>
      <w:b/>
      <w:caps/>
    </w:rPr>
  </w:style>
  <w:style w:type="paragraph" w:styleId="TDC2">
    <w:name w:val="toc 2"/>
    <w:basedOn w:val="Normal"/>
    <w:next w:val="Normal"/>
    <w:uiPriority w:val="39"/>
    <w:semiHidden/>
    <w:rsid w:val="0090480F"/>
    <w:pPr>
      <w:tabs>
        <w:tab w:val="right" w:leader="underscore" w:pos="8692"/>
      </w:tabs>
      <w:ind w:left="709" w:right="1888" w:hanging="471"/>
    </w:pPr>
    <w:rPr>
      <w:caps/>
      <w:sz w:val="18"/>
    </w:rPr>
  </w:style>
  <w:style w:type="paragraph" w:styleId="TDC3">
    <w:name w:val="toc 3"/>
    <w:basedOn w:val="Normal"/>
    <w:next w:val="Normal"/>
    <w:uiPriority w:val="39"/>
    <w:semiHidden/>
    <w:rsid w:val="0090480F"/>
    <w:pPr>
      <w:tabs>
        <w:tab w:val="right" w:leader="underscore" w:pos="8692"/>
      </w:tabs>
      <w:ind w:left="482"/>
    </w:pPr>
    <w:rPr>
      <w:sz w:val="16"/>
    </w:rPr>
  </w:style>
  <w:style w:type="paragraph" w:styleId="TDC4">
    <w:name w:val="toc 4"/>
    <w:basedOn w:val="Normal"/>
    <w:next w:val="Normal"/>
    <w:autoRedefine/>
    <w:uiPriority w:val="39"/>
    <w:semiHidden/>
    <w:rsid w:val="005B54C0"/>
    <w:pPr>
      <w:tabs>
        <w:tab w:val="left" w:pos="1985"/>
        <w:tab w:val="right" w:leader="underscore" w:pos="8647"/>
      </w:tabs>
      <w:ind w:left="1985" w:right="1815" w:hanging="1265"/>
    </w:pPr>
    <w:rPr>
      <w:noProof/>
      <w:sz w:val="16"/>
      <w:szCs w:val="16"/>
    </w:rPr>
  </w:style>
  <w:style w:type="paragraph" w:styleId="TDC5">
    <w:name w:val="toc 5"/>
    <w:basedOn w:val="Normal"/>
    <w:next w:val="Normal"/>
    <w:autoRedefine/>
    <w:uiPriority w:val="39"/>
    <w:semiHidden/>
    <w:pPr>
      <w:ind w:left="960"/>
    </w:pPr>
  </w:style>
  <w:style w:type="paragraph" w:styleId="Textodebloque">
    <w:name w:val="Block Text"/>
    <w:basedOn w:val="Normal"/>
    <w:uiPriority w:val="99"/>
    <w:rsid w:val="00A22591"/>
    <w:pPr>
      <w:suppressAutoHyphens/>
      <w:ind w:left="709" w:right="281"/>
    </w:pPr>
  </w:style>
  <w:style w:type="paragraph" w:styleId="NormalWeb">
    <w:name w:val="Normal (Web)"/>
    <w:basedOn w:val="Normal"/>
    <w:uiPriority w:val="99"/>
    <w:rsid w:val="004C6033"/>
    <w:pPr>
      <w:spacing w:before="100" w:beforeAutospacing="1" w:after="100" w:afterAutospacing="1"/>
    </w:pPr>
    <w:rPr>
      <w:szCs w:val="24"/>
    </w:rPr>
  </w:style>
  <w:style w:type="paragraph" w:customStyle="1" w:styleId="resaltado">
    <w:name w:val="resaltado"/>
    <w:basedOn w:val="Normal"/>
    <w:rsid w:val="004C6033"/>
    <w:pPr>
      <w:spacing w:before="100" w:beforeAutospacing="1" w:after="100" w:afterAutospacing="1"/>
    </w:pPr>
    <w:rPr>
      <w:rFonts w:ascii="Arial" w:hAnsi="Arial" w:cs="Arial"/>
      <w:b/>
      <w:bCs/>
      <w:color w:val="602045"/>
      <w:sz w:val="18"/>
      <w:szCs w:val="18"/>
    </w:rPr>
  </w:style>
  <w:style w:type="paragraph" w:customStyle="1" w:styleId="Ttulo13">
    <w:name w:val="Título 13"/>
    <w:basedOn w:val="Normal"/>
    <w:rsid w:val="004C6033"/>
    <w:pPr>
      <w:spacing w:before="100" w:beforeAutospacing="1" w:after="100" w:afterAutospacing="1"/>
      <w:outlineLvl w:val="1"/>
    </w:pPr>
    <w:rPr>
      <w:rFonts w:ascii="Arial" w:hAnsi="Arial" w:cs="Arial"/>
      <w:b/>
      <w:bCs/>
      <w:color w:val="602045"/>
      <w:kern w:val="36"/>
      <w:szCs w:val="24"/>
    </w:rPr>
  </w:style>
  <w:style w:type="paragraph" w:customStyle="1" w:styleId="Ttulo22">
    <w:name w:val="Título 22"/>
    <w:basedOn w:val="Normal"/>
    <w:rsid w:val="004C6033"/>
    <w:pPr>
      <w:spacing w:before="100" w:beforeAutospacing="1" w:after="100" w:afterAutospacing="1"/>
      <w:outlineLvl w:val="2"/>
    </w:pPr>
    <w:rPr>
      <w:b/>
      <w:bCs/>
      <w:i/>
      <w:iCs/>
      <w:color w:val="602045"/>
    </w:rPr>
  </w:style>
  <w:style w:type="table" w:styleId="Tablaconcuadrcula">
    <w:name w:val="Table Grid"/>
    <w:basedOn w:val="Tablanormal"/>
    <w:uiPriority w:val="59"/>
    <w:rsid w:val="008F7A0D"/>
    <w:pPr>
      <w:widowControl w:val="0"/>
      <w:adjustRightInd w:val="0"/>
      <w:spacing w:line="360" w:lineRule="atLeast"/>
      <w:jc w:val="both"/>
      <w:textAlignment w:val="baseline"/>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A84AA8"/>
    <w:rPr>
      <w:rFonts w:cs="Tahoma"/>
      <w:sz w:val="16"/>
      <w:szCs w:val="16"/>
    </w:rPr>
  </w:style>
  <w:style w:type="character" w:customStyle="1" w:styleId="TextodegloboCar">
    <w:name w:val="Texto de globo Car"/>
    <w:link w:val="Textodeglobo"/>
    <w:uiPriority w:val="99"/>
    <w:semiHidden/>
    <w:rsid w:val="00B22EE6"/>
    <w:rPr>
      <w:rFonts w:ascii="Times New Roman" w:hAnsi="Times New Roman" w:cs="Times New Roman"/>
      <w:sz w:val="0"/>
      <w:szCs w:val="0"/>
      <w:lang w:val="eu-ES"/>
    </w:rPr>
  </w:style>
  <w:style w:type="paragraph" w:styleId="Textosinformato">
    <w:name w:val="Plain Text"/>
    <w:basedOn w:val="Normal"/>
    <w:link w:val="TextosinformatoCar"/>
    <w:uiPriority w:val="99"/>
    <w:rsid w:val="00674AA9"/>
    <w:rPr>
      <w:rFonts w:ascii="Courier New" w:hAnsi="Courier New" w:cs="Courier New"/>
    </w:rPr>
  </w:style>
  <w:style w:type="character" w:customStyle="1" w:styleId="TextosinformatoCar">
    <w:name w:val="Texto sin formato Car"/>
    <w:link w:val="Textosinformato"/>
    <w:uiPriority w:val="99"/>
    <w:locked/>
    <w:rsid w:val="00705A58"/>
    <w:rPr>
      <w:rFonts w:ascii="Courier New" w:hAnsi="Courier New" w:cs="Courier New"/>
      <w:lang w:val="eu-ES" w:eastAsia="es-ES" w:bidi="ar-SA"/>
    </w:rPr>
  </w:style>
  <w:style w:type="paragraph" w:styleId="Sangra3detindependiente">
    <w:name w:val="Body Text Indent 3"/>
    <w:basedOn w:val="Normal"/>
    <w:link w:val="Sangra3detindependienteCar"/>
    <w:uiPriority w:val="99"/>
    <w:rsid w:val="005011C0"/>
    <w:pPr>
      <w:spacing w:after="120"/>
      <w:ind w:left="283"/>
    </w:pPr>
    <w:rPr>
      <w:sz w:val="16"/>
      <w:szCs w:val="16"/>
    </w:rPr>
  </w:style>
  <w:style w:type="character" w:customStyle="1" w:styleId="Sangra3detindependienteCar">
    <w:name w:val="Sangría 3 de t. independiente Car"/>
    <w:link w:val="Sangra3detindependiente"/>
    <w:uiPriority w:val="99"/>
    <w:semiHidden/>
    <w:rsid w:val="00B22EE6"/>
    <w:rPr>
      <w:rFonts w:ascii="Tahoma" w:hAnsi="Tahoma" w:cs="Times New Roman"/>
      <w:sz w:val="16"/>
      <w:szCs w:val="16"/>
      <w:lang w:val="eu-ES"/>
    </w:rPr>
  </w:style>
  <w:style w:type="paragraph" w:styleId="Textoindependiente2">
    <w:name w:val="Body Text 2"/>
    <w:basedOn w:val="Normal"/>
    <w:link w:val="Textoindependiente2Car"/>
    <w:uiPriority w:val="99"/>
    <w:rsid w:val="00D56E68"/>
    <w:pPr>
      <w:spacing w:after="120" w:line="480" w:lineRule="auto"/>
    </w:pPr>
  </w:style>
  <w:style w:type="character" w:customStyle="1" w:styleId="Textoindependiente2Car">
    <w:name w:val="Texto independiente 2 Car"/>
    <w:link w:val="Textoindependiente2"/>
    <w:uiPriority w:val="99"/>
    <w:semiHidden/>
    <w:rsid w:val="00B22EE6"/>
    <w:rPr>
      <w:rFonts w:ascii="Tahoma" w:hAnsi="Tahoma" w:cs="Times New Roman"/>
      <w:lang w:val="eu-ES"/>
    </w:rPr>
  </w:style>
  <w:style w:type="paragraph" w:customStyle="1" w:styleId="EstiloTextosinformatoTimesNewRoman12pt">
    <w:name w:val="Estilo Texto sin formato + Times New Roman 12 pt"/>
    <w:basedOn w:val="Textosinformato"/>
    <w:link w:val="EstiloTextosinformatoTimesNewRoman12ptCar"/>
    <w:rsid w:val="00705A58"/>
    <w:rPr>
      <w:rFonts w:ascii="Tahoma" w:hAnsi="Tahoma"/>
    </w:rPr>
  </w:style>
  <w:style w:type="character" w:customStyle="1" w:styleId="EstiloTextosinformatoTimesNewRoman12ptCar">
    <w:name w:val="Estilo Texto sin formato + Times New Roman 12 pt Car"/>
    <w:link w:val="EstiloTextosinformatoTimesNewRoman12pt"/>
    <w:locked/>
    <w:rsid w:val="00705A58"/>
    <w:rPr>
      <w:rFonts w:ascii="Tahoma" w:hAnsi="Tahoma" w:cs="Courier New"/>
      <w:lang w:val="eu-ES" w:eastAsia="es-ES" w:bidi="ar-SA"/>
    </w:rPr>
  </w:style>
  <w:style w:type="paragraph" w:customStyle="1" w:styleId="Default">
    <w:name w:val="Default"/>
    <w:rsid w:val="00C97356"/>
    <w:pPr>
      <w:widowControl w:val="0"/>
      <w:autoSpaceDE w:val="0"/>
      <w:autoSpaceDN w:val="0"/>
      <w:adjustRightInd w:val="0"/>
    </w:pPr>
    <w:rPr>
      <w:rFonts w:ascii="Univers" w:hAnsi="Univers" w:cs="Univers"/>
      <w:color w:val="000000"/>
      <w:sz w:val="24"/>
      <w:szCs w:val="24"/>
    </w:rPr>
  </w:style>
  <w:style w:type="paragraph" w:customStyle="1" w:styleId="CM1">
    <w:name w:val="CM1"/>
    <w:basedOn w:val="Default"/>
    <w:next w:val="Default"/>
    <w:rsid w:val="00C97356"/>
    <w:rPr>
      <w:rFonts w:cs="Times New Roman"/>
      <w:color w:val="auto"/>
    </w:rPr>
  </w:style>
  <w:style w:type="paragraph" w:customStyle="1" w:styleId="CM2">
    <w:name w:val="CM2"/>
    <w:basedOn w:val="Default"/>
    <w:next w:val="Default"/>
    <w:rsid w:val="00C97356"/>
    <w:pPr>
      <w:spacing w:line="353" w:lineRule="atLeast"/>
    </w:pPr>
    <w:rPr>
      <w:rFonts w:cs="Times New Roman"/>
      <w:color w:val="auto"/>
    </w:rPr>
  </w:style>
  <w:style w:type="paragraph" w:customStyle="1" w:styleId="CM36">
    <w:name w:val="CM36"/>
    <w:basedOn w:val="Default"/>
    <w:next w:val="Default"/>
    <w:rsid w:val="00C97356"/>
    <w:rPr>
      <w:rFonts w:cs="Times New Roman"/>
      <w:color w:val="auto"/>
    </w:rPr>
  </w:style>
  <w:style w:type="paragraph" w:customStyle="1" w:styleId="CM3">
    <w:name w:val="CM3"/>
    <w:basedOn w:val="Default"/>
    <w:next w:val="Default"/>
    <w:rsid w:val="00C97356"/>
    <w:pPr>
      <w:spacing w:line="356" w:lineRule="atLeast"/>
    </w:pPr>
    <w:rPr>
      <w:rFonts w:cs="Times New Roman"/>
      <w:color w:val="auto"/>
    </w:rPr>
  </w:style>
  <w:style w:type="paragraph" w:customStyle="1" w:styleId="CM37">
    <w:name w:val="CM37"/>
    <w:basedOn w:val="Default"/>
    <w:next w:val="Default"/>
    <w:rsid w:val="00C97356"/>
    <w:rPr>
      <w:rFonts w:cs="Times New Roman"/>
      <w:color w:val="auto"/>
    </w:rPr>
  </w:style>
  <w:style w:type="paragraph" w:customStyle="1" w:styleId="CM4">
    <w:name w:val="CM4"/>
    <w:basedOn w:val="Default"/>
    <w:next w:val="Default"/>
    <w:rsid w:val="00C97356"/>
    <w:pPr>
      <w:spacing w:line="360" w:lineRule="atLeast"/>
    </w:pPr>
    <w:rPr>
      <w:rFonts w:cs="Times New Roman"/>
      <w:color w:val="auto"/>
    </w:rPr>
  </w:style>
  <w:style w:type="paragraph" w:customStyle="1" w:styleId="CM6">
    <w:name w:val="CM6"/>
    <w:basedOn w:val="Default"/>
    <w:next w:val="Default"/>
    <w:rsid w:val="00C97356"/>
    <w:pPr>
      <w:spacing w:line="356" w:lineRule="atLeast"/>
    </w:pPr>
    <w:rPr>
      <w:rFonts w:cs="Times New Roman"/>
      <w:color w:val="auto"/>
    </w:rPr>
  </w:style>
  <w:style w:type="paragraph" w:customStyle="1" w:styleId="CM38">
    <w:name w:val="CM38"/>
    <w:basedOn w:val="Default"/>
    <w:next w:val="Default"/>
    <w:rsid w:val="00C97356"/>
    <w:rPr>
      <w:rFonts w:cs="Times New Roman"/>
      <w:color w:val="auto"/>
    </w:rPr>
  </w:style>
  <w:style w:type="paragraph" w:customStyle="1" w:styleId="CM39">
    <w:name w:val="CM39"/>
    <w:basedOn w:val="Default"/>
    <w:next w:val="Default"/>
    <w:rsid w:val="00C97356"/>
    <w:rPr>
      <w:rFonts w:cs="Times New Roman"/>
      <w:color w:val="auto"/>
    </w:rPr>
  </w:style>
  <w:style w:type="paragraph" w:customStyle="1" w:styleId="CM8">
    <w:name w:val="CM8"/>
    <w:basedOn w:val="Default"/>
    <w:next w:val="Default"/>
    <w:rsid w:val="00C97356"/>
    <w:pPr>
      <w:spacing w:line="358" w:lineRule="atLeast"/>
    </w:pPr>
    <w:rPr>
      <w:rFonts w:cs="Times New Roman"/>
      <w:color w:val="auto"/>
    </w:rPr>
  </w:style>
  <w:style w:type="paragraph" w:customStyle="1" w:styleId="CM9">
    <w:name w:val="CM9"/>
    <w:basedOn w:val="Default"/>
    <w:next w:val="Default"/>
    <w:rsid w:val="00C97356"/>
    <w:pPr>
      <w:spacing w:line="358" w:lineRule="atLeast"/>
    </w:pPr>
    <w:rPr>
      <w:rFonts w:cs="Times New Roman"/>
      <w:color w:val="auto"/>
    </w:rPr>
  </w:style>
  <w:style w:type="paragraph" w:customStyle="1" w:styleId="CM12">
    <w:name w:val="CM12"/>
    <w:basedOn w:val="Default"/>
    <w:next w:val="Default"/>
    <w:rsid w:val="00C97356"/>
    <w:pPr>
      <w:spacing w:line="420" w:lineRule="atLeast"/>
    </w:pPr>
    <w:rPr>
      <w:rFonts w:cs="Times New Roman"/>
      <w:color w:val="auto"/>
    </w:rPr>
  </w:style>
  <w:style w:type="paragraph" w:customStyle="1" w:styleId="CM14">
    <w:name w:val="CM14"/>
    <w:basedOn w:val="Default"/>
    <w:next w:val="Default"/>
    <w:rsid w:val="00C97356"/>
    <w:pPr>
      <w:spacing w:line="360" w:lineRule="atLeast"/>
    </w:pPr>
    <w:rPr>
      <w:rFonts w:cs="Times New Roman"/>
      <w:color w:val="auto"/>
    </w:rPr>
  </w:style>
  <w:style w:type="paragraph" w:customStyle="1" w:styleId="CM42">
    <w:name w:val="CM42"/>
    <w:basedOn w:val="Default"/>
    <w:next w:val="Default"/>
    <w:rsid w:val="00C97356"/>
    <w:rPr>
      <w:rFonts w:cs="Times New Roman"/>
      <w:color w:val="auto"/>
    </w:rPr>
  </w:style>
  <w:style w:type="paragraph" w:customStyle="1" w:styleId="CM5">
    <w:name w:val="CM5"/>
    <w:basedOn w:val="Default"/>
    <w:next w:val="Default"/>
    <w:rsid w:val="00C97356"/>
    <w:pPr>
      <w:spacing w:line="360" w:lineRule="atLeast"/>
    </w:pPr>
    <w:rPr>
      <w:rFonts w:cs="Times New Roman"/>
      <w:color w:val="auto"/>
    </w:rPr>
  </w:style>
  <w:style w:type="paragraph" w:customStyle="1" w:styleId="CM43">
    <w:name w:val="CM43"/>
    <w:basedOn w:val="Default"/>
    <w:next w:val="Default"/>
    <w:rsid w:val="00C97356"/>
    <w:rPr>
      <w:rFonts w:cs="Times New Roman"/>
      <w:color w:val="auto"/>
    </w:rPr>
  </w:style>
  <w:style w:type="paragraph" w:customStyle="1" w:styleId="CM16">
    <w:name w:val="CM16"/>
    <w:basedOn w:val="Default"/>
    <w:next w:val="Default"/>
    <w:rsid w:val="00C97356"/>
    <w:rPr>
      <w:rFonts w:cs="Times New Roman"/>
      <w:color w:val="auto"/>
    </w:rPr>
  </w:style>
  <w:style w:type="paragraph" w:customStyle="1" w:styleId="CM45">
    <w:name w:val="CM45"/>
    <w:basedOn w:val="Default"/>
    <w:next w:val="Default"/>
    <w:rsid w:val="00C97356"/>
    <w:rPr>
      <w:rFonts w:cs="Times New Roman"/>
      <w:color w:val="auto"/>
    </w:rPr>
  </w:style>
  <w:style w:type="paragraph" w:customStyle="1" w:styleId="CM46">
    <w:name w:val="CM46"/>
    <w:basedOn w:val="Default"/>
    <w:next w:val="Default"/>
    <w:rsid w:val="00C97356"/>
    <w:rPr>
      <w:rFonts w:cs="Times New Roman"/>
      <w:color w:val="auto"/>
    </w:rPr>
  </w:style>
  <w:style w:type="paragraph" w:customStyle="1" w:styleId="CM19">
    <w:name w:val="CM19"/>
    <w:basedOn w:val="Default"/>
    <w:next w:val="Default"/>
    <w:rsid w:val="00C97356"/>
    <w:pPr>
      <w:spacing w:line="276" w:lineRule="atLeast"/>
    </w:pPr>
    <w:rPr>
      <w:rFonts w:cs="Times New Roman"/>
      <w:color w:val="auto"/>
    </w:rPr>
  </w:style>
  <w:style w:type="paragraph" w:customStyle="1" w:styleId="CM22">
    <w:name w:val="CM22"/>
    <w:basedOn w:val="Default"/>
    <w:next w:val="Default"/>
    <w:rsid w:val="00C97356"/>
    <w:pPr>
      <w:spacing w:line="276" w:lineRule="atLeast"/>
    </w:pPr>
    <w:rPr>
      <w:rFonts w:cs="Times New Roman"/>
      <w:color w:val="auto"/>
    </w:rPr>
  </w:style>
  <w:style w:type="paragraph" w:customStyle="1" w:styleId="CM23">
    <w:name w:val="CM23"/>
    <w:basedOn w:val="Default"/>
    <w:next w:val="Default"/>
    <w:rsid w:val="00C97356"/>
    <w:pPr>
      <w:spacing w:line="283" w:lineRule="atLeast"/>
    </w:pPr>
    <w:rPr>
      <w:rFonts w:cs="Times New Roman"/>
      <w:color w:val="auto"/>
    </w:rPr>
  </w:style>
  <w:style w:type="paragraph" w:customStyle="1" w:styleId="CM24">
    <w:name w:val="CM24"/>
    <w:basedOn w:val="Default"/>
    <w:next w:val="Default"/>
    <w:rsid w:val="00C97356"/>
    <w:pPr>
      <w:spacing w:line="226" w:lineRule="atLeast"/>
    </w:pPr>
    <w:rPr>
      <w:rFonts w:cs="Times New Roman"/>
      <w:color w:val="auto"/>
    </w:rPr>
  </w:style>
  <w:style w:type="paragraph" w:customStyle="1" w:styleId="CM41">
    <w:name w:val="CM41"/>
    <w:basedOn w:val="Default"/>
    <w:next w:val="Default"/>
    <w:rsid w:val="00C97356"/>
    <w:rPr>
      <w:rFonts w:cs="Times New Roman"/>
      <w:color w:val="auto"/>
    </w:rPr>
  </w:style>
  <w:style w:type="paragraph" w:customStyle="1" w:styleId="CM44">
    <w:name w:val="CM44"/>
    <w:basedOn w:val="Default"/>
    <w:next w:val="Default"/>
    <w:rsid w:val="00C97356"/>
    <w:rPr>
      <w:rFonts w:cs="Times New Roman"/>
      <w:color w:val="auto"/>
    </w:rPr>
  </w:style>
  <w:style w:type="paragraph" w:customStyle="1" w:styleId="CM27">
    <w:name w:val="CM27"/>
    <w:basedOn w:val="Default"/>
    <w:next w:val="Default"/>
    <w:rsid w:val="00C97356"/>
    <w:rPr>
      <w:rFonts w:cs="Times New Roman"/>
      <w:color w:val="auto"/>
    </w:rPr>
  </w:style>
  <w:style w:type="paragraph" w:customStyle="1" w:styleId="CM29">
    <w:name w:val="CM29"/>
    <w:basedOn w:val="Default"/>
    <w:next w:val="Default"/>
    <w:rsid w:val="00C97356"/>
    <w:pPr>
      <w:spacing w:line="271" w:lineRule="atLeast"/>
    </w:pPr>
    <w:rPr>
      <w:rFonts w:cs="Times New Roman"/>
      <w:color w:val="auto"/>
    </w:rPr>
  </w:style>
  <w:style w:type="paragraph" w:customStyle="1" w:styleId="CM30">
    <w:name w:val="CM30"/>
    <w:basedOn w:val="Default"/>
    <w:next w:val="Default"/>
    <w:rsid w:val="00C97356"/>
    <w:pPr>
      <w:spacing w:line="271" w:lineRule="atLeast"/>
    </w:pPr>
    <w:rPr>
      <w:rFonts w:cs="Times New Roman"/>
      <w:color w:val="auto"/>
    </w:rPr>
  </w:style>
  <w:style w:type="paragraph" w:customStyle="1" w:styleId="CM33">
    <w:name w:val="CM33"/>
    <w:basedOn w:val="Default"/>
    <w:next w:val="Default"/>
    <w:rsid w:val="00C97356"/>
    <w:pPr>
      <w:spacing w:line="271" w:lineRule="atLeast"/>
    </w:pPr>
    <w:rPr>
      <w:rFonts w:cs="Times New Roman"/>
      <w:color w:val="auto"/>
    </w:rPr>
  </w:style>
  <w:style w:type="paragraph" w:customStyle="1" w:styleId="CM34">
    <w:name w:val="CM34"/>
    <w:basedOn w:val="Default"/>
    <w:next w:val="Default"/>
    <w:rsid w:val="00C97356"/>
    <w:pPr>
      <w:spacing w:line="271" w:lineRule="atLeast"/>
    </w:pPr>
    <w:rPr>
      <w:rFonts w:cs="Times New Roman"/>
      <w:color w:val="auto"/>
    </w:rPr>
  </w:style>
  <w:style w:type="paragraph" w:customStyle="1" w:styleId="CM35">
    <w:name w:val="CM35"/>
    <w:basedOn w:val="Default"/>
    <w:next w:val="Default"/>
    <w:rsid w:val="00C97356"/>
    <w:pPr>
      <w:spacing w:line="271" w:lineRule="atLeast"/>
    </w:pPr>
    <w:rPr>
      <w:rFonts w:cs="Times New Roman"/>
      <w:color w:val="auto"/>
    </w:rPr>
  </w:style>
  <w:style w:type="paragraph" w:customStyle="1" w:styleId="Estilo">
    <w:name w:val="Estilo"/>
    <w:rsid w:val="00155870"/>
    <w:pPr>
      <w:widowControl w:val="0"/>
      <w:autoSpaceDE w:val="0"/>
      <w:autoSpaceDN w:val="0"/>
      <w:adjustRightInd w:val="0"/>
    </w:pPr>
    <w:rPr>
      <w:rFonts w:ascii="Times New Roman" w:hAnsi="Times New Roman" w:cs="Times New Roman"/>
      <w:sz w:val="24"/>
      <w:szCs w:val="24"/>
      <w:lang w:eastAsia="es-ES"/>
    </w:rPr>
  </w:style>
  <w:style w:type="paragraph" w:customStyle="1" w:styleId="EstiloTtulo112pt">
    <w:name w:val="Estilo Título 1 + 12 pt"/>
    <w:basedOn w:val="Ttulo1"/>
    <w:rsid w:val="00066F53"/>
    <w:rPr>
      <w:bCs/>
      <w:sz w:val="24"/>
      <w:szCs w:val="24"/>
    </w:rPr>
  </w:style>
  <w:style w:type="paragraph" w:customStyle="1" w:styleId="EstiloTtulo1IzquierdaInterlineadosencillo">
    <w:name w:val="Estilo Título 1 + Izquierda Interlineado:  sencillo"/>
    <w:basedOn w:val="Ttulo1"/>
    <w:rsid w:val="00066F53"/>
    <w:pPr>
      <w:jc w:val="left"/>
    </w:pPr>
    <w:rPr>
      <w:bCs/>
      <w:sz w:val="24"/>
      <w:szCs w:val="24"/>
    </w:rPr>
  </w:style>
  <w:style w:type="paragraph" w:customStyle="1" w:styleId="EstiloTtulo2SinMaysculas">
    <w:name w:val="Estilo Título 2 + Sin Mayúsculas"/>
    <w:basedOn w:val="Ttulo2"/>
    <w:rsid w:val="00EF3C85"/>
    <w:rPr>
      <w:caps w:val="0"/>
      <w:sz w:val="24"/>
      <w:szCs w:val="22"/>
    </w:rPr>
  </w:style>
  <w:style w:type="paragraph" w:customStyle="1" w:styleId="Estilo1">
    <w:name w:val="Estilo1"/>
    <w:basedOn w:val="Ttulo2"/>
    <w:rsid w:val="005D59CE"/>
    <w:pPr>
      <w:numPr>
        <w:ilvl w:val="0"/>
        <w:numId w:val="0"/>
      </w:numPr>
    </w:pPr>
    <w:rPr>
      <w:sz w:val="22"/>
      <w:szCs w:val="22"/>
    </w:rPr>
  </w:style>
  <w:style w:type="paragraph" w:customStyle="1" w:styleId="EstiloTtulo3SinMaysculas">
    <w:name w:val="Estilo Título 3 + Sin Mayúsculas"/>
    <w:basedOn w:val="Ttulo3"/>
    <w:rsid w:val="005D59CE"/>
    <w:pPr>
      <w:spacing w:before="240"/>
    </w:pPr>
    <w:rPr>
      <w:caps w:val="0"/>
    </w:rPr>
  </w:style>
  <w:style w:type="paragraph" w:customStyle="1" w:styleId="EstiloTtulo212pt">
    <w:name w:val="Estilo Título 2 + 12 pt"/>
    <w:basedOn w:val="Ttulo2"/>
    <w:rsid w:val="003D77C4"/>
    <w:rPr>
      <w:szCs w:val="22"/>
    </w:rPr>
  </w:style>
  <w:style w:type="character" w:styleId="Textoennegrita">
    <w:name w:val="Strong"/>
    <w:uiPriority w:val="22"/>
    <w:qFormat/>
    <w:rsid w:val="0017592A"/>
    <w:rPr>
      <w:rFonts w:cs="Times New Roman"/>
      <w:b/>
      <w:bCs/>
    </w:rPr>
  </w:style>
  <w:style w:type="paragraph" w:customStyle="1" w:styleId="h4">
    <w:name w:val="h4"/>
    <w:basedOn w:val="Normal"/>
    <w:rsid w:val="004722E8"/>
    <w:pPr>
      <w:widowControl/>
      <w:adjustRightInd/>
      <w:spacing w:before="40" w:after="240" w:line="240" w:lineRule="atLeast"/>
      <w:jc w:val="left"/>
      <w:textAlignment w:val="auto"/>
    </w:pPr>
    <w:rPr>
      <w:rFonts w:cs="Tahoma"/>
      <w:color w:val="000000"/>
      <w:sz w:val="16"/>
      <w:szCs w:val="16"/>
    </w:rPr>
  </w:style>
  <w:style w:type="character" w:styleId="nfasis">
    <w:name w:val="Emphasis"/>
    <w:uiPriority w:val="20"/>
    <w:qFormat/>
    <w:rsid w:val="00465D9A"/>
    <w:rPr>
      <w:rFonts w:cs="Times New Roman"/>
      <w:i/>
      <w:iCs/>
    </w:rPr>
  </w:style>
  <w:style w:type="character" w:styleId="Hipervnculo">
    <w:name w:val="Hyperlink"/>
    <w:uiPriority w:val="99"/>
    <w:rsid w:val="0090480F"/>
    <w:rPr>
      <w:rFonts w:cs="Times New Roman"/>
      <w:color w:val="0000FF"/>
      <w:u w:val="single"/>
    </w:rPr>
  </w:style>
  <w:style w:type="paragraph" w:customStyle="1" w:styleId="EstiloTtulo210pt">
    <w:name w:val="Estilo Título 2 + 10 pt"/>
    <w:basedOn w:val="Ttulo2"/>
    <w:rsid w:val="0001392A"/>
    <w:pPr>
      <w:spacing w:before="120"/>
    </w:pPr>
  </w:style>
  <w:style w:type="paragraph" w:customStyle="1" w:styleId="EstiloTtulo112pt1">
    <w:name w:val="Estilo Título 1 + 12 pt1"/>
    <w:basedOn w:val="Ttulo1"/>
    <w:rsid w:val="00817B06"/>
    <w:rPr>
      <w:bCs/>
    </w:rPr>
  </w:style>
  <w:style w:type="paragraph" w:styleId="Prrafodelista">
    <w:name w:val="List Paragraph"/>
    <w:basedOn w:val="Normal"/>
    <w:uiPriority w:val="99"/>
    <w:qFormat/>
    <w:rsid w:val="006F74F0"/>
    <w:pPr>
      <w:ind w:left="720"/>
      <w:contextualSpacing/>
    </w:pPr>
  </w:style>
  <w:style w:type="character" w:customStyle="1" w:styleId="hps">
    <w:name w:val="hps"/>
    <w:rsid w:val="00CD0D00"/>
  </w:style>
  <w:style w:type="paragraph" w:customStyle="1" w:styleId="Listaconpuntos">
    <w:name w:val="Lista con puntos"/>
    <w:basedOn w:val="Normal"/>
    <w:rsid w:val="0050183B"/>
    <w:pPr>
      <w:numPr>
        <w:numId w:val="5"/>
      </w:numPr>
      <w:tabs>
        <w:tab w:val="clear" w:pos="360"/>
        <w:tab w:val="left" w:pos="-1412"/>
        <w:tab w:val="left" w:pos="-720"/>
        <w:tab w:val="left" w:pos="0"/>
        <w:tab w:val="left" w:pos="720"/>
        <w:tab w:val="left" w:pos="1440"/>
        <w:tab w:val="right" w:leader="dot" w:pos="9360"/>
        <w:tab w:val="left" w:pos="10080"/>
        <w:tab w:val="left" w:pos="10800"/>
        <w:tab w:val="left" w:pos="11520"/>
        <w:tab w:val="left" w:pos="12240"/>
        <w:tab w:val="left" w:pos="12960"/>
      </w:tabs>
      <w:adjustRightInd/>
      <w:ind w:left="0" w:firstLine="0"/>
      <w:jc w:val="left"/>
      <w:textAlignment w:val="auto"/>
    </w:pPr>
    <w:rPr>
      <w:rFonts w:ascii="Calibri" w:hAnsi="Calibri"/>
      <w:snapToGrid w:val="0"/>
      <w:sz w:val="22"/>
    </w:rPr>
  </w:style>
  <w:style w:type="paragraph" w:styleId="Listaconvietas">
    <w:name w:val="List Bullet"/>
    <w:basedOn w:val="Normal"/>
    <w:rsid w:val="00630AC4"/>
    <w:pPr>
      <w:numPr>
        <w:numId w:val="6"/>
      </w:numPr>
      <w:contextualSpacing/>
    </w:pPr>
  </w:style>
  <w:style w:type="character" w:styleId="Hipervnculovisitado">
    <w:name w:val="FollowedHyperlink"/>
    <w:basedOn w:val="Fuentedeprrafopredeter"/>
    <w:rsid w:val="004673E0"/>
    <w:rPr>
      <w:color w:val="800080" w:themeColor="followedHyperlink"/>
      <w:u w:val="single"/>
    </w:rPr>
  </w:style>
  <w:style w:type="character" w:styleId="Mencinsinresolver">
    <w:name w:val="Unresolved Mention"/>
    <w:basedOn w:val="Fuentedeprrafopredeter"/>
    <w:uiPriority w:val="99"/>
    <w:semiHidden/>
    <w:unhideWhenUsed/>
    <w:rsid w:val="00CA7B21"/>
    <w:rPr>
      <w:color w:val="605E5C"/>
      <w:shd w:val="clear" w:color="auto" w:fill="E1DFDD"/>
    </w:rPr>
  </w:style>
  <w:style w:type="paragraph" w:styleId="Textocomentario">
    <w:name w:val="annotation text"/>
    <w:basedOn w:val="Normal"/>
    <w:uiPriority w:val="99"/>
    <w:semiHidden/>
    <w:unhideWhenUsed/>
  </w:style>
  <w:style w:type="character" w:styleId="Refdecomentario">
    <w:name w:val="annotation referen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71108">
      <w:bodyDiv w:val="1"/>
      <w:marLeft w:val="0"/>
      <w:marRight w:val="0"/>
      <w:marTop w:val="0"/>
      <w:marBottom w:val="0"/>
      <w:divBdr>
        <w:top w:val="none" w:sz="0" w:space="0" w:color="auto"/>
        <w:left w:val="none" w:sz="0" w:space="0" w:color="auto"/>
        <w:bottom w:val="none" w:sz="0" w:space="0" w:color="auto"/>
        <w:right w:val="none" w:sz="0" w:space="0" w:color="auto"/>
      </w:divBdr>
    </w:div>
    <w:div w:id="96486476">
      <w:bodyDiv w:val="1"/>
      <w:marLeft w:val="0"/>
      <w:marRight w:val="0"/>
      <w:marTop w:val="0"/>
      <w:marBottom w:val="0"/>
      <w:divBdr>
        <w:top w:val="none" w:sz="0" w:space="0" w:color="auto"/>
        <w:left w:val="none" w:sz="0" w:space="0" w:color="auto"/>
        <w:bottom w:val="none" w:sz="0" w:space="0" w:color="auto"/>
        <w:right w:val="none" w:sz="0" w:space="0" w:color="auto"/>
      </w:divBdr>
    </w:div>
    <w:div w:id="111441322">
      <w:bodyDiv w:val="1"/>
      <w:marLeft w:val="0"/>
      <w:marRight w:val="0"/>
      <w:marTop w:val="0"/>
      <w:marBottom w:val="0"/>
      <w:divBdr>
        <w:top w:val="none" w:sz="0" w:space="0" w:color="auto"/>
        <w:left w:val="none" w:sz="0" w:space="0" w:color="auto"/>
        <w:bottom w:val="none" w:sz="0" w:space="0" w:color="auto"/>
        <w:right w:val="none" w:sz="0" w:space="0" w:color="auto"/>
      </w:divBdr>
    </w:div>
    <w:div w:id="167722256">
      <w:bodyDiv w:val="1"/>
      <w:marLeft w:val="0"/>
      <w:marRight w:val="0"/>
      <w:marTop w:val="0"/>
      <w:marBottom w:val="0"/>
      <w:divBdr>
        <w:top w:val="none" w:sz="0" w:space="0" w:color="auto"/>
        <w:left w:val="none" w:sz="0" w:space="0" w:color="auto"/>
        <w:bottom w:val="none" w:sz="0" w:space="0" w:color="auto"/>
        <w:right w:val="none" w:sz="0" w:space="0" w:color="auto"/>
      </w:divBdr>
    </w:div>
    <w:div w:id="253244120">
      <w:bodyDiv w:val="1"/>
      <w:marLeft w:val="0"/>
      <w:marRight w:val="0"/>
      <w:marTop w:val="0"/>
      <w:marBottom w:val="0"/>
      <w:divBdr>
        <w:top w:val="none" w:sz="0" w:space="0" w:color="auto"/>
        <w:left w:val="none" w:sz="0" w:space="0" w:color="auto"/>
        <w:bottom w:val="none" w:sz="0" w:space="0" w:color="auto"/>
        <w:right w:val="none" w:sz="0" w:space="0" w:color="auto"/>
      </w:divBdr>
    </w:div>
    <w:div w:id="461777692">
      <w:bodyDiv w:val="1"/>
      <w:marLeft w:val="0"/>
      <w:marRight w:val="0"/>
      <w:marTop w:val="0"/>
      <w:marBottom w:val="0"/>
      <w:divBdr>
        <w:top w:val="none" w:sz="0" w:space="0" w:color="auto"/>
        <w:left w:val="none" w:sz="0" w:space="0" w:color="auto"/>
        <w:bottom w:val="none" w:sz="0" w:space="0" w:color="auto"/>
        <w:right w:val="none" w:sz="0" w:space="0" w:color="auto"/>
      </w:divBdr>
    </w:div>
    <w:div w:id="824861930">
      <w:bodyDiv w:val="1"/>
      <w:marLeft w:val="0"/>
      <w:marRight w:val="0"/>
      <w:marTop w:val="0"/>
      <w:marBottom w:val="0"/>
      <w:divBdr>
        <w:top w:val="none" w:sz="0" w:space="0" w:color="auto"/>
        <w:left w:val="none" w:sz="0" w:space="0" w:color="auto"/>
        <w:bottom w:val="none" w:sz="0" w:space="0" w:color="auto"/>
        <w:right w:val="none" w:sz="0" w:space="0" w:color="auto"/>
      </w:divBdr>
    </w:div>
    <w:div w:id="1034502323">
      <w:bodyDiv w:val="1"/>
      <w:marLeft w:val="0"/>
      <w:marRight w:val="0"/>
      <w:marTop w:val="0"/>
      <w:marBottom w:val="0"/>
      <w:divBdr>
        <w:top w:val="none" w:sz="0" w:space="0" w:color="auto"/>
        <w:left w:val="none" w:sz="0" w:space="0" w:color="auto"/>
        <w:bottom w:val="none" w:sz="0" w:space="0" w:color="auto"/>
        <w:right w:val="none" w:sz="0" w:space="0" w:color="auto"/>
      </w:divBdr>
    </w:div>
    <w:div w:id="1040932725">
      <w:bodyDiv w:val="1"/>
      <w:marLeft w:val="0"/>
      <w:marRight w:val="0"/>
      <w:marTop w:val="0"/>
      <w:marBottom w:val="0"/>
      <w:divBdr>
        <w:top w:val="none" w:sz="0" w:space="0" w:color="auto"/>
        <w:left w:val="none" w:sz="0" w:space="0" w:color="auto"/>
        <w:bottom w:val="none" w:sz="0" w:space="0" w:color="auto"/>
        <w:right w:val="none" w:sz="0" w:space="0" w:color="auto"/>
      </w:divBdr>
    </w:div>
    <w:div w:id="1385447860">
      <w:bodyDiv w:val="1"/>
      <w:marLeft w:val="0"/>
      <w:marRight w:val="0"/>
      <w:marTop w:val="0"/>
      <w:marBottom w:val="0"/>
      <w:divBdr>
        <w:top w:val="none" w:sz="0" w:space="0" w:color="auto"/>
        <w:left w:val="none" w:sz="0" w:space="0" w:color="auto"/>
        <w:bottom w:val="none" w:sz="0" w:space="0" w:color="auto"/>
        <w:right w:val="none" w:sz="0" w:space="0" w:color="auto"/>
      </w:divBdr>
    </w:div>
    <w:div w:id="1385909868">
      <w:bodyDiv w:val="1"/>
      <w:marLeft w:val="0"/>
      <w:marRight w:val="0"/>
      <w:marTop w:val="0"/>
      <w:marBottom w:val="0"/>
      <w:divBdr>
        <w:top w:val="none" w:sz="0" w:space="0" w:color="auto"/>
        <w:left w:val="none" w:sz="0" w:space="0" w:color="auto"/>
        <w:bottom w:val="none" w:sz="0" w:space="0" w:color="auto"/>
        <w:right w:val="none" w:sz="0" w:space="0" w:color="auto"/>
      </w:divBdr>
    </w:div>
    <w:div w:id="1501001897">
      <w:bodyDiv w:val="1"/>
      <w:marLeft w:val="0"/>
      <w:marRight w:val="0"/>
      <w:marTop w:val="0"/>
      <w:marBottom w:val="0"/>
      <w:divBdr>
        <w:top w:val="none" w:sz="0" w:space="0" w:color="auto"/>
        <w:left w:val="none" w:sz="0" w:space="0" w:color="auto"/>
        <w:bottom w:val="none" w:sz="0" w:space="0" w:color="auto"/>
        <w:right w:val="none" w:sz="0" w:space="0" w:color="auto"/>
      </w:divBdr>
    </w:div>
    <w:div w:id="1531995739">
      <w:marLeft w:val="0"/>
      <w:marRight w:val="0"/>
      <w:marTop w:val="0"/>
      <w:marBottom w:val="0"/>
      <w:divBdr>
        <w:top w:val="none" w:sz="0" w:space="0" w:color="auto"/>
        <w:left w:val="none" w:sz="0" w:space="0" w:color="auto"/>
        <w:bottom w:val="none" w:sz="0" w:space="0" w:color="auto"/>
        <w:right w:val="none" w:sz="0" w:space="0" w:color="auto"/>
      </w:divBdr>
    </w:div>
    <w:div w:id="1531995740">
      <w:marLeft w:val="0"/>
      <w:marRight w:val="0"/>
      <w:marTop w:val="0"/>
      <w:marBottom w:val="0"/>
      <w:divBdr>
        <w:top w:val="none" w:sz="0" w:space="0" w:color="auto"/>
        <w:left w:val="none" w:sz="0" w:space="0" w:color="auto"/>
        <w:bottom w:val="none" w:sz="0" w:space="0" w:color="auto"/>
        <w:right w:val="none" w:sz="0" w:space="0" w:color="auto"/>
      </w:divBdr>
      <w:divsChild>
        <w:div w:id="1531995757">
          <w:marLeft w:val="0"/>
          <w:marRight w:val="0"/>
          <w:marTop w:val="0"/>
          <w:marBottom w:val="0"/>
          <w:divBdr>
            <w:top w:val="none" w:sz="0" w:space="0" w:color="auto"/>
            <w:left w:val="none" w:sz="0" w:space="0" w:color="auto"/>
            <w:bottom w:val="none" w:sz="0" w:space="0" w:color="auto"/>
            <w:right w:val="none" w:sz="0" w:space="0" w:color="auto"/>
          </w:divBdr>
        </w:div>
      </w:divsChild>
    </w:div>
    <w:div w:id="1531995743">
      <w:marLeft w:val="0"/>
      <w:marRight w:val="0"/>
      <w:marTop w:val="0"/>
      <w:marBottom w:val="0"/>
      <w:divBdr>
        <w:top w:val="none" w:sz="0" w:space="0" w:color="auto"/>
        <w:left w:val="none" w:sz="0" w:space="0" w:color="auto"/>
        <w:bottom w:val="none" w:sz="0" w:space="0" w:color="auto"/>
        <w:right w:val="none" w:sz="0" w:space="0" w:color="auto"/>
      </w:divBdr>
    </w:div>
    <w:div w:id="1531995744">
      <w:marLeft w:val="0"/>
      <w:marRight w:val="0"/>
      <w:marTop w:val="0"/>
      <w:marBottom w:val="0"/>
      <w:divBdr>
        <w:top w:val="none" w:sz="0" w:space="0" w:color="auto"/>
        <w:left w:val="none" w:sz="0" w:space="0" w:color="auto"/>
        <w:bottom w:val="none" w:sz="0" w:space="0" w:color="auto"/>
        <w:right w:val="none" w:sz="0" w:space="0" w:color="auto"/>
      </w:divBdr>
    </w:div>
    <w:div w:id="1531995749">
      <w:marLeft w:val="0"/>
      <w:marRight w:val="0"/>
      <w:marTop w:val="0"/>
      <w:marBottom w:val="0"/>
      <w:divBdr>
        <w:top w:val="none" w:sz="0" w:space="0" w:color="auto"/>
        <w:left w:val="none" w:sz="0" w:space="0" w:color="auto"/>
        <w:bottom w:val="none" w:sz="0" w:space="0" w:color="auto"/>
        <w:right w:val="none" w:sz="0" w:space="0" w:color="auto"/>
      </w:divBdr>
    </w:div>
    <w:div w:id="1531995750">
      <w:marLeft w:val="0"/>
      <w:marRight w:val="0"/>
      <w:marTop w:val="0"/>
      <w:marBottom w:val="0"/>
      <w:divBdr>
        <w:top w:val="none" w:sz="0" w:space="0" w:color="auto"/>
        <w:left w:val="none" w:sz="0" w:space="0" w:color="auto"/>
        <w:bottom w:val="none" w:sz="0" w:space="0" w:color="auto"/>
        <w:right w:val="none" w:sz="0" w:space="0" w:color="auto"/>
      </w:divBdr>
      <w:divsChild>
        <w:div w:id="1531995748">
          <w:marLeft w:val="0"/>
          <w:marRight w:val="0"/>
          <w:marTop w:val="0"/>
          <w:marBottom w:val="0"/>
          <w:divBdr>
            <w:top w:val="none" w:sz="0" w:space="0" w:color="auto"/>
            <w:left w:val="none" w:sz="0" w:space="0" w:color="auto"/>
            <w:bottom w:val="none" w:sz="0" w:space="0" w:color="auto"/>
            <w:right w:val="none" w:sz="0" w:space="0" w:color="auto"/>
          </w:divBdr>
        </w:div>
      </w:divsChild>
    </w:div>
    <w:div w:id="1531995752">
      <w:marLeft w:val="0"/>
      <w:marRight w:val="0"/>
      <w:marTop w:val="0"/>
      <w:marBottom w:val="0"/>
      <w:divBdr>
        <w:top w:val="none" w:sz="0" w:space="0" w:color="auto"/>
        <w:left w:val="none" w:sz="0" w:space="0" w:color="auto"/>
        <w:bottom w:val="none" w:sz="0" w:space="0" w:color="auto"/>
        <w:right w:val="none" w:sz="0" w:space="0" w:color="auto"/>
      </w:divBdr>
      <w:divsChild>
        <w:div w:id="1531995830">
          <w:marLeft w:val="0"/>
          <w:marRight w:val="0"/>
          <w:marTop w:val="0"/>
          <w:marBottom w:val="0"/>
          <w:divBdr>
            <w:top w:val="none" w:sz="0" w:space="0" w:color="auto"/>
            <w:left w:val="none" w:sz="0" w:space="0" w:color="auto"/>
            <w:bottom w:val="none" w:sz="0" w:space="0" w:color="auto"/>
            <w:right w:val="none" w:sz="0" w:space="0" w:color="auto"/>
          </w:divBdr>
        </w:div>
      </w:divsChild>
    </w:div>
    <w:div w:id="1531995758">
      <w:marLeft w:val="0"/>
      <w:marRight w:val="0"/>
      <w:marTop w:val="0"/>
      <w:marBottom w:val="0"/>
      <w:divBdr>
        <w:top w:val="none" w:sz="0" w:space="0" w:color="auto"/>
        <w:left w:val="none" w:sz="0" w:space="0" w:color="auto"/>
        <w:bottom w:val="none" w:sz="0" w:space="0" w:color="auto"/>
        <w:right w:val="none" w:sz="0" w:space="0" w:color="auto"/>
      </w:divBdr>
      <w:divsChild>
        <w:div w:id="1531995766">
          <w:marLeft w:val="0"/>
          <w:marRight w:val="0"/>
          <w:marTop w:val="0"/>
          <w:marBottom w:val="0"/>
          <w:divBdr>
            <w:top w:val="none" w:sz="0" w:space="0" w:color="auto"/>
            <w:left w:val="none" w:sz="0" w:space="0" w:color="auto"/>
            <w:bottom w:val="none" w:sz="0" w:space="0" w:color="auto"/>
            <w:right w:val="none" w:sz="0" w:space="0" w:color="auto"/>
          </w:divBdr>
          <w:divsChild>
            <w:div w:id="1531995784">
              <w:marLeft w:val="0"/>
              <w:marRight w:val="0"/>
              <w:marTop w:val="0"/>
              <w:marBottom w:val="0"/>
              <w:divBdr>
                <w:top w:val="none" w:sz="0" w:space="0" w:color="auto"/>
                <w:left w:val="none" w:sz="0" w:space="0" w:color="auto"/>
                <w:bottom w:val="none" w:sz="0" w:space="0" w:color="auto"/>
                <w:right w:val="none" w:sz="0" w:space="0" w:color="auto"/>
              </w:divBdr>
            </w:div>
            <w:div w:id="1531995819">
              <w:marLeft w:val="0"/>
              <w:marRight w:val="0"/>
              <w:marTop w:val="0"/>
              <w:marBottom w:val="0"/>
              <w:divBdr>
                <w:top w:val="none" w:sz="0" w:space="0" w:color="auto"/>
                <w:left w:val="none" w:sz="0" w:space="0" w:color="auto"/>
                <w:bottom w:val="none" w:sz="0" w:space="0" w:color="auto"/>
                <w:right w:val="none" w:sz="0" w:space="0" w:color="auto"/>
              </w:divBdr>
            </w:div>
            <w:div w:id="1531995836">
              <w:marLeft w:val="0"/>
              <w:marRight w:val="0"/>
              <w:marTop w:val="0"/>
              <w:marBottom w:val="0"/>
              <w:divBdr>
                <w:top w:val="none" w:sz="0" w:space="0" w:color="auto"/>
                <w:left w:val="none" w:sz="0" w:space="0" w:color="auto"/>
                <w:bottom w:val="none" w:sz="0" w:space="0" w:color="auto"/>
                <w:right w:val="none" w:sz="0" w:space="0" w:color="auto"/>
              </w:divBdr>
            </w:div>
            <w:div w:id="153199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5760">
      <w:marLeft w:val="0"/>
      <w:marRight w:val="0"/>
      <w:marTop w:val="0"/>
      <w:marBottom w:val="0"/>
      <w:divBdr>
        <w:top w:val="none" w:sz="0" w:space="0" w:color="auto"/>
        <w:left w:val="none" w:sz="0" w:space="0" w:color="auto"/>
        <w:bottom w:val="none" w:sz="0" w:space="0" w:color="auto"/>
        <w:right w:val="none" w:sz="0" w:space="0" w:color="auto"/>
      </w:divBdr>
      <w:divsChild>
        <w:div w:id="1531995751">
          <w:marLeft w:val="0"/>
          <w:marRight w:val="0"/>
          <w:marTop w:val="0"/>
          <w:marBottom w:val="0"/>
          <w:divBdr>
            <w:top w:val="none" w:sz="0" w:space="0" w:color="auto"/>
            <w:left w:val="none" w:sz="0" w:space="0" w:color="auto"/>
            <w:bottom w:val="none" w:sz="0" w:space="0" w:color="auto"/>
            <w:right w:val="none" w:sz="0" w:space="0" w:color="auto"/>
          </w:divBdr>
        </w:div>
      </w:divsChild>
    </w:div>
    <w:div w:id="1531995762">
      <w:marLeft w:val="0"/>
      <w:marRight w:val="0"/>
      <w:marTop w:val="0"/>
      <w:marBottom w:val="0"/>
      <w:divBdr>
        <w:top w:val="none" w:sz="0" w:space="0" w:color="auto"/>
        <w:left w:val="none" w:sz="0" w:space="0" w:color="auto"/>
        <w:bottom w:val="none" w:sz="0" w:space="0" w:color="auto"/>
        <w:right w:val="none" w:sz="0" w:space="0" w:color="auto"/>
      </w:divBdr>
    </w:div>
    <w:div w:id="1531995763">
      <w:marLeft w:val="0"/>
      <w:marRight w:val="0"/>
      <w:marTop w:val="0"/>
      <w:marBottom w:val="0"/>
      <w:divBdr>
        <w:top w:val="none" w:sz="0" w:space="0" w:color="auto"/>
        <w:left w:val="none" w:sz="0" w:space="0" w:color="auto"/>
        <w:bottom w:val="none" w:sz="0" w:space="0" w:color="auto"/>
        <w:right w:val="none" w:sz="0" w:space="0" w:color="auto"/>
      </w:divBdr>
      <w:divsChild>
        <w:div w:id="1531995829">
          <w:marLeft w:val="0"/>
          <w:marRight w:val="0"/>
          <w:marTop w:val="0"/>
          <w:marBottom w:val="0"/>
          <w:divBdr>
            <w:top w:val="none" w:sz="0" w:space="0" w:color="auto"/>
            <w:left w:val="none" w:sz="0" w:space="0" w:color="auto"/>
            <w:bottom w:val="none" w:sz="0" w:space="0" w:color="auto"/>
            <w:right w:val="none" w:sz="0" w:space="0" w:color="auto"/>
          </w:divBdr>
        </w:div>
      </w:divsChild>
    </w:div>
    <w:div w:id="1531995767">
      <w:marLeft w:val="0"/>
      <w:marRight w:val="0"/>
      <w:marTop w:val="0"/>
      <w:marBottom w:val="0"/>
      <w:divBdr>
        <w:top w:val="none" w:sz="0" w:space="0" w:color="auto"/>
        <w:left w:val="none" w:sz="0" w:space="0" w:color="auto"/>
        <w:bottom w:val="none" w:sz="0" w:space="0" w:color="auto"/>
        <w:right w:val="none" w:sz="0" w:space="0" w:color="auto"/>
      </w:divBdr>
    </w:div>
    <w:div w:id="1531995768">
      <w:marLeft w:val="0"/>
      <w:marRight w:val="0"/>
      <w:marTop w:val="0"/>
      <w:marBottom w:val="0"/>
      <w:divBdr>
        <w:top w:val="none" w:sz="0" w:space="0" w:color="auto"/>
        <w:left w:val="none" w:sz="0" w:space="0" w:color="auto"/>
        <w:bottom w:val="none" w:sz="0" w:space="0" w:color="auto"/>
        <w:right w:val="none" w:sz="0" w:space="0" w:color="auto"/>
      </w:divBdr>
    </w:div>
    <w:div w:id="1531995771">
      <w:marLeft w:val="0"/>
      <w:marRight w:val="0"/>
      <w:marTop w:val="0"/>
      <w:marBottom w:val="0"/>
      <w:divBdr>
        <w:top w:val="none" w:sz="0" w:space="0" w:color="auto"/>
        <w:left w:val="none" w:sz="0" w:space="0" w:color="auto"/>
        <w:bottom w:val="none" w:sz="0" w:space="0" w:color="auto"/>
        <w:right w:val="none" w:sz="0" w:space="0" w:color="auto"/>
      </w:divBdr>
      <w:divsChild>
        <w:div w:id="1531995809">
          <w:marLeft w:val="0"/>
          <w:marRight w:val="0"/>
          <w:marTop w:val="0"/>
          <w:marBottom w:val="0"/>
          <w:divBdr>
            <w:top w:val="none" w:sz="0" w:space="0" w:color="auto"/>
            <w:left w:val="none" w:sz="0" w:space="0" w:color="auto"/>
            <w:bottom w:val="none" w:sz="0" w:space="0" w:color="auto"/>
            <w:right w:val="none" w:sz="0" w:space="0" w:color="auto"/>
          </w:divBdr>
        </w:div>
      </w:divsChild>
    </w:div>
    <w:div w:id="1531995772">
      <w:marLeft w:val="0"/>
      <w:marRight w:val="0"/>
      <w:marTop w:val="0"/>
      <w:marBottom w:val="0"/>
      <w:divBdr>
        <w:top w:val="none" w:sz="0" w:space="0" w:color="auto"/>
        <w:left w:val="none" w:sz="0" w:space="0" w:color="auto"/>
        <w:bottom w:val="none" w:sz="0" w:space="0" w:color="auto"/>
        <w:right w:val="none" w:sz="0" w:space="0" w:color="auto"/>
      </w:divBdr>
    </w:div>
    <w:div w:id="1531995774">
      <w:marLeft w:val="0"/>
      <w:marRight w:val="0"/>
      <w:marTop w:val="0"/>
      <w:marBottom w:val="0"/>
      <w:divBdr>
        <w:top w:val="none" w:sz="0" w:space="0" w:color="auto"/>
        <w:left w:val="none" w:sz="0" w:space="0" w:color="auto"/>
        <w:bottom w:val="none" w:sz="0" w:space="0" w:color="auto"/>
        <w:right w:val="none" w:sz="0" w:space="0" w:color="auto"/>
      </w:divBdr>
      <w:divsChild>
        <w:div w:id="1531995742">
          <w:marLeft w:val="0"/>
          <w:marRight w:val="0"/>
          <w:marTop w:val="0"/>
          <w:marBottom w:val="0"/>
          <w:divBdr>
            <w:top w:val="none" w:sz="0" w:space="0" w:color="auto"/>
            <w:left w:val="none" w:sz="0" w:space="0" w:color="auto"/>
            <w:bottom w:val="none" w:sz="0" w:space="0" w:color="auto"/>
            <w:right w:val="none" w:sz="0" w:space="0" w:color="auto"/>
          </w:divBdr>
          <w:divsChild>
            <w:div w:id="1531995745">
              <w:marLeft w:val="0"/>
              <w:marRight w:val="0"/>
              <w:marTop w:val="0"/>
              <w:marBottom w:val="0"/>
              <w:divBdr>
                <w:top w:val="none" w:sz="0" w:space="0" w:color="auto"/>
                <w:left w:val="none" w:sz="0" w:space="0" w:color="auto"/>
                <w:bottom w:val="none" w:sz="0" w:space="0" w:color="auto"/>
                <w:right w:val="none" w:sz="0" w:space="0" w:color="auto"/>
              </w:divBdr>
            </w:div>
            <w:div w:id="1531995761">
              <w:marLeft w:val="0"/>
              <w:marRight w:val="0"/>
              <w:marTop w:val="0"/>
              <w:marBottom w:val="0"/>
              <w:divBdr>
                <w:top w:val="none" w:sz="0" w:space="0" w:color="auto"/>
                <w:left w:val="none" w:sz="0" w:space="0" w:color="auto"/>
                <w:bottom w:val="none" w:sz="0" w:space="0" w:color="auto"/>
                <w:right w:val="none" w:sz="0" w:space="0" w:color="auto"/>
              </w:divBdr>
            </w:div>
            <w:div w:id="1531995764">
              <w:marLeft w:val="0"/>
              <w:marRight w:val="0"/>
              <w:marTop w:val="0"/>
              <w:marBottom w:val="0"/>
              <w:divBdr>
                <w:top w:val="none" w:sz="0" w:space="0" w:color="auto"/>
                <w:left w:val="none" w:sz="0" w:space="0" w:color="auto"/>
                <w:bottom w:val="none" w:sz="0" w:space="0" w:color="auto"/>
                <w:right w:val="none" w:sz="0" w:space="0" w:color="auto"/>
              </w:divBdr>
            </w:div>
            <w:div w:id="15319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5775">
      <w:marLeft w:val="0"/>
      <w:marRight w:val="0"/>
      <w:marTop w:val="0"/>
      <w:marBottom w:val="0"/>
      <w:divBdr>
        <w:top w:val="none" w:sz="0" w:space="0" w:color="auto"/>
        <w:left w:val="none" w:sz="0" w:space="0" w:color="auto"/>
        <w:bottom w:val="none" w:sz="0" w:space="0" w:color="auto"/>
        <w:right w:val="none" w:sz="0" w:space="0" w:color="auto"/>
      </w:divBdr>
    </w:div>
    <w:div w:id="1531995778">
      <w:marLeft w:val="0"/>
      <w:marRight w:val="0"/>
      <w:marTop w:val="0"/>
      <w:marBottom w:val="0"/>
      <w:divBdr>
        <w:top w:val="none" w:sz="0" w:space="0" w:color="auto"/>
        <w:left w:val="none" w:sz="0" w:space="0" w:color="auto"/>
        <w:bottom w:val="none" w:sz="0" w:space="0" w:color="auto"/>
        <w:right w:val="none" w:sz="0" w:space="0" w:color="auto"/>
      </w:divBdr>
      <w:divsChild>
        <w:div w:id="1531995817">
          <w:marLeft w:val="0"/>
          <w:marRight w:val="0"/>
          <w:marTop w:val="0"/>
          <w:marBottom w:val="0"/>
          <w:divBdr>
            <w:top w:val="none" w:sz="0" w:space="0" w:color="auto"/>
            <w:left w:val="none" w:sz="0" w:space="0" w:color="auto"/>
            <w:bottom w:val="none" w:sz="0" w:space="0" w:color="auto"/>
            <w:right w:val="none" w:sz="0" w:space="0" w:color="auto"/>
          </w:divBdr>
        </w:div>
      </w:divsChild>
    </w:div>
    <w:div w:id="1531995779">
      <w:marLeft w:val="0"/>
      <w:marRight w:val="0"/>
      <w:marTop w:val="0"/>
      <w:marBottom w:val="0"/>
      <w:divBdr>
        <w:top w:val="none" w:sz="0" w:space="0" w:color="auto"/>
        <w:left w:val="none" w:sz="0" w:space="0" w:color="auto"/>
        <w:bottom w:val="none" w:sz="0" w:space="0" w:color="auto"/>
        <w:right w:val="none" w:sz="0" w:space="0" w:color="auto"/>
      </w:divBdr>
    </w:div>
    <w:div w:id="1531995781">
      <w:marLeft w:val="0"/>
      <w:marRight w:val="0"/>
      <w:marTop w:val="0"/>
      <w:marBottom w:val="0"/>
      <w:divBdr>
        <w:top w:val="none" w:sz="0" w:space="0" w:color="auto"/>
        <w:left w:val="none" w:sz="0" w:space="0" w:color="auto"/>
        <w:bottom w:val="none" w:sz="0" w:space="0" w:color="auto"/>
        <w:right w:val="none" w:sz="0" w:space="0" w:color="auto"/>
      </w:divBdr>
    </w:div>
    <w:div w:id="1531995782">
      <w:marLeft w:val="0"/>
      <w:marRight w:val="0"/>
      <w:marTop w:val="0"/>
      <w:marBottom w:val="0"/>
      <w:divBdr>
        <w:top w:val="none" w:sz="0" w:space="0" w:color="auto"/>
        <w:left w:val="none" w:sz="0" w:space="0" w:color="auto"/>
        <w:bottom w:val="none" w:sz="0" w:space="0" w:color="auto"/>
        <w:right w:val="none" w:sz="0" w:space="0" w:color="auto"/>
      </w:divBdr>
      <w:divsChild>
        <w:div w:id="1531995813">
          <w:marLeft w:val="0"/>
          <w:marRight w:val="0"/>
          <w:marTop w:val="0"/>
          <w:marBottom w:val="0"/>
          <w:divBdr>
            <w:top w:val="none" w:sz="0" w:space="0" w:color="auto"/>
            <w:left w:val="none" w:sz="0" w:space="0" w:color="auto"/>
            <w:bottom w:val="none" w:sz="0" w:space="0" w:color="auto"/>
            <w:right w:val="none" w:sz="0" w:space="0" w:color="auto"/>
          </w:divBdr>
        </w:div>
      </w:divsChild>
    </w:div>
    <w:div w:id="1531995783">
      <w:marLeft w:val="0"/>
      <w:marRight w:val="0"/>
      <w:marTop w:val="0"/>
      <w:marBottom w:val="0"/>
      <w:divBdr>
        <w:top w:val="none" w:sz="0" w:space="0" w:color="auto"/>
        <w:left w:val="none" w:sz="0" w:space="0" w:color="auto"/>
        <w:bottom w:val="none" w:sz="0" w:space="0" w:color="auto"/>
        <w:right w:val="none" w:sz="0" w:space="0" w:color="auto"/>
      </w:divBdr>
    </w:div>
    <w:div w:id="1531995785">
      <w:marLeft w:val="0"/>
      <w:marRight w:val="0"/>
      <w:marTop w:val="0"/>
      <w:marBottom w:val="0"/>
      <w:divBdr>
        <w:top w:val="none" w:sz="0" w:space="0" w:color="auto"/>
        <w:left w:val="none" w:sz="0" w:space="0" w:color="auto"/>
        <w:bottom w:val="none" w:sz="0" w:space="0" w:color="auto"/>
        <w:right w:val="none" w:sz="0" w:space="0" w:color="auto"/>
      </w:divBdr>
    </w:div>
    <w:div w:id="1531995787">
      <w:marLeft w:val="0"/>
      <w:marRight w:val="0"/>
      <w:marTop w:val="0"/>
      <w:marBottom w:val="0"/>
      <w:divBdr>
        <w:top w:val="none" w:sz="0" w:space="0" w:color="auto"/>
        <w:left w:val="none" w:sz="0" w:space="0" w:color="auto"/>
        <w:bottom w:val="none" w:sz="0" w:space="0" w:color="auto"/>
        <w:right w:val="none" w:sz="0" w:space="0" w:color="auto"/>
      </w:divBdr>
      <w:divsChild>
        <w:div w:id="1531995852">
          <w:marLeft w:val="0"/>
          <w:marRight w:val="0"/>
          <w:marTop w:val="0"/>
          <w:marBottom w:val="0"/>
          <w:divBdr>
            <w:top w:val="none" w:sz="0" w:space="0" w:color="auto"/>
            <w:left w:val="none" w:sz="0" w:space="0" w:color="auto"/>
            <w:bottom w:val="none" w:sz="0" w:space="0" w:color="auto"/>
            <w:right w:val="none" w:sz="0" w:space="0" w:color="auto"/>
          </w:divBdr>
        </w:div>
      </w:divsChild>
    </w:div>
    <w:div w:id="1531995795">
      <w:marLeft w:val="0"/>
      <w:marRight w:val="0"/>
      <w:marTop w:val="0"/>
      <w:marBottom w:val="0"/>
      <w:divBdr>
        <w:top w:val="none" w:sz="0" w:space="0" w:color="auto"/>
        <w:left w:val="none" w:sz="0" w:space="0" w:color="auto"/>
        <w:bottom w:val="none" w:sz="0" w:space="0" w:color="auto"/>
        <w:right w:val="none" w:sz="0" w:space="0" w:color="auto"/>
      </w:divBdr>
    </w:div>
    <w:div w:id="1531995799">
      <w:marLeft w:val="0"/>
      <w:marRight w:val="0"/>
      <w:marTop w:val="0"/>
      <w:marBottom w:val="0"/>
      <w:divBdr>
        <w:top w:val="none" w:sz="0" w:space="0" w:color="auto"/>
        <w:left w:val="none" w:sz="0" w:space="0" w:color="auto"/>
        <w:bottom w:val="none" w:sz="0" w:space="0" w:color="auto"/>
        <w:right w:val="none" w:sz="0" w:space="0" w:color="auto"/>
      </w:divBdr>
    </w:div>
    <w:div w:id="1531995801">
      <w:marLeft w:val="0"/>
      <w:marRight w:val="0"/>
      <w:marTop w:val="0"/>
      <w:marBottom w:val="0"/>
      <w:divBdr>
        <w:top w:val="none" w:sz="0" w:space="0" w:color="auto"/>
        <w:left w:val="none" w:sz="0" w:space="0" w:color="auto"/>
        <w:bottom w:val="none" w:sz="0" w:space="0" w:color="auto"/>
        <w:right w:val="none" w:sz="0" w:space="0" w:color="auto"/>
      </w:divBdr>
      <w:divsChild>
        <w:div w:id="1531995776">
          <w:marLeft w:val="0"/>
          <w:marRight w:val="0"/>
          <w:marTop w:val="0"/>
          <w:marBottom w:val="0"/>
          <w:divBdr>
            <w:top w:val="none" w:sz="0" w:space="0" w:color="auto"/>
            <w:left w:val="none" w:sz="0" w:space="0" w:color="auto"/>
            <w:bottom w:val="none" w:sz="0" w:space="0" w:color="auto"/>
            <w:right w:val="none" w:sz="0" w:space="0" w:color="auto"/>
          </w:divBdr>
        </w:div>
      </w:divsChild>
    </w:div>
    <w:div w:id="1531995804">
      <w:marLeft w:val="0"/>
      <w:marRight w:val="0"/>
      <w:marTop w:val="0"/>
      <w:marBottom w:val="0"/>
      <w:divBdr>
        <w:top w:val="none" w:sz="0" w:space="0" w:color="auto"/>
        <w:left w:val="none" w:sz="0" w:space="0" w:color="auto"/>
        <w:bottom w:val="none" w:sz="0" w:space="0" w:color="auto"/>
        <w:right w:val="none" w:sz="0" w:space="0" w:color="auto"/>
      </w:divBdr>
      <w:divsChild>
        <w:div w:id="1531995777">
          <w:marLeft w:val="0"/>
          <w:marRight w:val="0"/>
          <w:marTop w:val="0"/>
          <w:marBottom w:val="0"/>
          <w:divBdr>
            <w:top w:val="none" w:sz="0" w:space="0" w:color="auto"/>
            <w:left w:val="none" w:sz="0" w:space="0" w:color="auto"/>
            <w:bottom w:val="none" w:sz="0" w:space="0" w:color="auto"/>
            <w:right w:val="none" w:sz="0" w:space="0" w:color="auto"/>
          </w:divBdr>
        </w:div>
      </w:divsChild>
    </w:div>
    <w:div w:id="1531995806">
      <w:marLeft w:val="0"/>
      <w:marRight w:val="0"/>
      <w:marTop w:val="0"/>
      <w:marBottom w:val="0"/>
      <w:divBdr>
        <w:top w:val="none" w:sz="0" w:space="0" w:color="auto"/>
        <w:left w:val="none" w:sz="0" w:space="0" w:color="auto"/>
        <w:bottom w:val="none" w:sz="0" w:space="0" w:color="auto"/>
        <w:right w:val="none" w:sz="0" w:space="0" w:color="auto"/>
      </w:divBdr>
      <w:divsChild>
        <w:div w:id="1531995792">
          <w:marLeft w:val="0"/>
          <w:marRight w:val="0"/>
          <w:marTop w:val="0"/>
          <w:marBottom w:val="0"/>
          <w:divBdr>
            <w:top w:val="none" w:sz="0" w:space="0" w:color="auto"/>
            <w:left w:val="none" w:sz="0" w:space="0" w:color="auto"/>
            <w:bottom w:val="none" w:sz="0" w:space="0" w:color="auto"/>
            <w:right w:val="none" w:sz="0" w:space="0" w:color="auto"/>
          </w:divBdr>
          <w:divsChild>
            <w:div w:id="1531995858">
              <w:marLeft w:val="0"/>
              <w:marRight w:val="0"/>
              <w:marTop w:val="0"/>
              <w:marBottom w:val="0"/>
              <w:divBdr>
                <w:top w:val="none" w:sz="0" w:space="0" w:color="auto"/>
                <w:left w:val="none" w:sz="0" w:space="0" w:color="auto"/>
                <w:bottom w:val="none" w:sz="0" w:space="0" w:color="auto"/>
                <w:right w:val="none" w:sz="0" w:space="0" w:color="auto"/>
              </w:divBdr>
              <w:divsChild>
                <w:div w:id="1531995808">
                  <w:marLeft w:val="0"/>
                  <w:marRight w:val="0"/>
                  <w:marTop w:val="0"/>
                  <w:marBottom w:val="0"/>
                  <w:divBdr>
                    <w:top w:val="none" w:sz="0" w:space="0" w:color="auto"/>
                    <w:left w:val="none" w:sz="0" w:space="0" w:color="auto"/>
                    <w:bottom w:val="none" w:sz="0" w:space="0" w:color="auto"/>
                    <w:right w:val="none" w:sz="0" w:space="0" w:color="auto"/>
                  </w:divBdr>
                  <w:divsChild>
                    <w:div w:id="1531995810">
                      <w:marLeft w:val="0"/>
                      <w:marRight w:val="0"/>
                      <w:marTop w:val="0"/>
                      <w:marBottom w:val="101"/>
                      <w:divBdr>
                        <w:top w:val="none" w:sz="0" w:space="0" w:color="auto"/>
                        <w:left w:val="none" w:sz="0" w:space="0" w:color="auto"/>
                        <w:bottom w:val="none" w:sz="0" w:space="0" w:color="auto"/>
                        <w:right w:val="none" w:sz="0" w:space="0" w:color="auto"/>
                      </w:divBdr>
                      <w:divsChild>
                        <w:div w:id="1531995826">
                          <w:marLeft w:val="0"/>
                          <w:marRight w:val="0"/>
                          <w:marTop w:val="0"/>
                          <w:marBottom w:val="0"/>
                          <w:divBdr>
                            <w:top w:val="none" w:sz="0" w:space="0" w:color="auto"/>
                            <w:left w:val="none" w:sz="0" w:space="0" w:color="auto"/>
                            <w:bottom w:val="none" w:sz="0" w:space="0" w:color="auto"/>
                            <w:right w:val="none" w:sz="0" w:space="0" w:color="auto"/>
                          </w:divBdr>
                          <w:divsChild>
                            <w:div w:id="1531995794">
                              <w:marLeft w:val="0"/>
                              <w:marRight w:val="0"/>
                              <w:marTop w:val="0"/>
                              <w:marBottom w:val="0"/>
                              <w:divBdr>
                                <w:top w:val="none" w:sz="0" w:space="0" w:color="auto"/>
                                <w:left w:val="single" w:sz="4" w:space="8" w:color="E2E9F1"/>
                                <w:bottom w:val="none" w:sz="0" w:space="0" w:color="auto"/>
                                <w:right w:val="single" w:sz="4" w:space="8" w:color="E2E9F1"/>
                              </w:divBdr>
                              <w:divsChild>
                                <w:div w:id="1531995815">
                                  <w:marLeft w:val="0"/>
                                  <w:marRight w:val="0"/>
                                  <w:marTop w:val="0"/>
                                  <w:marBottom w:val="0"/>
                                  <w:divBdr>
                                    <w:top w:val="none" w:sz="0" w:space="0" w:color="auto"/>
                                    <w:left w:val="none" w:sz="0" w:space="0" w:color="auto"/>
                                    <w:bottom w:val="none" w:sz="0" w:space="0" w:color="auto"/>
                                    <w:right w:val="none" w:sz="0" w:space="0" w:color="auto"/>
                                  </w:divBdr>
                                  <w:divsChild>
                                    <w:div w:id="1531995856">
                                      <w:marLeft w:val="0"/>
                                      <w:marRight w:val="0"/>
                                      <w:marTop w:val="0"/>
                                      <w:marBottom w:val="0"/>
                                      <w:divBdr>
                                        <w:top w:val="none" w:sz="0" w:space="0" w:color="auto"/>
                                        <w:left w:val="none" w:sz="0" w:space="0" w:color="auto"/>
                                        <w:bottom w:val="none" w:sz="0" w:space="0" w:color="auto"/>
                                        <w:right w:val="none" w:sz="0" w:space="0" w:color="auto"/>
                                      </w:divBdr>
                                      <w:divsChild>
                                        <w:div w:id="1531995788">
                                          <w:marLeft w:val="0"/>
                                          <w:marRight w:val="0"/>
                                          <w:marTop w:val="0"/>
                                          <w:marBottom w:val="0"/>
                                          <w:divBdr>
                                            <w:top w:val="none" w:sz="0" w:space="0" w:color="auto"/>
                                            <w:left w:val="none" w:sz="0" w:space="0" w:color="auto"/>
                                            <w:bottom w:val="none" w:sz="0" w:space="0" w:color="auto"/>
                                            <w:right w:val="none" w:sz="0" w:space="0" w:color="auto"/>
                                          </w:divBdr>
                                          <w:divsChild>
                                            <w:div w:id="15319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1995807">
      <w:marLeft w:val="0"/>
      <w:marRight w:val="0"/>
      <w:marTop w:val="0"/>
      <w:marBottom w:val="0"/>
      <w:divBdr>
        <w:top w:val="none" w:sz="0" w:space="0" w:color="auto"/>
        <w:left w:val="none" w:sz="0" w:space="0" w:color="auto"/>
        <w:bottom w:val="none" w:sz="0" w:space="0" w:color="auto"/>
        <w:right w:val="none" w:sz="0" w:space="0" w:color="auto"/>
      </w:divBdr>
      <w:divsChild>
        <w:div w:id="1531995854">
          <w:marLeft w:val="0"/>
          <w:marRight w:val="0"/>
          <w:marTop w:val="0"/>
          <w:marBottom w:val="0"/>
          <w:divBdr>
            <w:top w:val="none" w:sz="0" w:space="0" w:color="auto"/>
            <w:left w:val="none" w:sz="0" w:space="0" w:color="auto"/>
            <w:bottom w:val="none" w:sz="0" w:space="0" w:color="auto"/>
            <w:right w:val="none" w:sz="0" w:space="0" w:color="auto"/>
          </w:divBdr>
        </w:div>
      </w:divsChild>
    </w:div>
    <w:div w:id="1531995814">
      <w:marLeft w:val="0"/>
      <w:marRight w:val="0"/>
      <w:marTop w:val="0"/>
      <w:marBottom w:val="0"/>
      <w:divBdr>
        <w:top w:val="none" w:sz="0" w:space="0" w:color="auto"/>
        <w:left w:val="none" w:sz="0" w:space="0" w:color="auto"/>
        <w:bottom w:val="none" w:sz="0" w:space="0" w:color="auto"/>
        <w:right w:val="none" w:sz="0" w:space="0" w:color="auto"/>
      </w:divBdr>
      <w:divsChild>
        <w:div w:id="1531995741">
          <w:marLeft w:val="0"/>
          <w:marRight w:val="0"/>
          <w:marTop w:val="0"/>
          <w:marBottom w:val="0"/>
          <w:divBdr>
            <w:top w:val="none" w:sz="0" w:space="0" w:color="auto"/>
            <w:left w:val="none" w:sz="0" w:space="0" w:color="auto"/>
            <w:bottom w:val="none" w:sz="0" w:space="0" w:color="auto"/>
            <w:right w:val="none" w:sz="0" w:space="0" w:color="auto"/>
          </w:divBdr>
        </w:div>
      </w:divsChild>
    </w:div>
    <w:div w:id="1531995818">
      <w:marLeft w:val="0"/>
      <w:marRight w:val="0"/>
      <w:marTop w:val="0"/>
      <w:marBottom w:val="0"/>
      <w:divBdr>
        <w:top w:val="none" w:sz="0" w:space="0" w:color="auto"/>
        <w:left w:val="none" w:sz="0" w:space="0" w:color="auto"/>
        <w:bottom w:val="none" w:sz="0" w:space="0" w:color="auto"/>
        <w:right w:val="none" w:sz="0" w:space="0" w:color="auto"/>
      </w:divBdr>
      <w:divsChild>
        <w:div w:id="1531995770">
          <w:marLeft w:val="0"/>
          <w:marRight w:val="0"/>
          <w:marTop w:val="0"/>
          <w:marBottom w:val="0"/>
          <w:divBdr>
            <w:top w:val="none" w:sz="0" w:space="0" w:color="auto"/>
            <w:left w:val="none" w:sz="0" w:space="0" w:color="auto"/>
            <w:bottom w:val="none" w:sz="0" w:space="0" w:color="auto"/>
            <w:right w:val="none" w:sz="0" w:space="0" w:color="auto"/>
          </w:divBdr>
        </w:div>
      </w:divsChild>
    </w:div>
    <w:div w:id="1531995821">
      <w:marLeft w:val="0"/>
      <w:marRight w:val="0"/>
      <w:marTop w:val="0"/>
      <w:marBottom w:val="0"/>
      <w:divBdr>
        <w:top w:val="none" w:sz="0" w:space="0" w:color="auto"/>
        <w:left w:val="none" w:sz="0" w:space="0" w:color="auto"/>
        <w:bottom w:val="none" w:sz="0" w:space="0" w:color="auto"/>
        <w:right w:val="none" w:sz="0" w:space="0" w:color="auto"/>
      </w:divBdr>
      <w:divsChild>
        <w:div w:id="1531995798">
          <w:marLeft w:val="0"/>
          <w:marRight w:val="0"/>
          <w:marTop w:val="0"/>
          <w:marBottom w:val="0"/>
          <w:divBdr>
            <w:top w:val="none" w:sz="0" w:space="0" w:color="auto"/>
            <w:left w:val="none" w:sz="0" w:space="0" w:color="auto"/>
            <w:bottom w:val="none" w:sz="0" w:space="0" w:color="auto"/>
            <w:right w:val="none" w:sz="0" w:space="0" w:color="auto"/>
          </w:divBdr>
          <w:divsChild>
            <w:div w:id="1531995773">
              <w:marLeft w:val="0"/>
              <w:marRight w:val="0"/>
              <w:marTop w:val="0"/>
              <w:marBottom w:val="0"/>
              <w:divBdr>
                <w:top w:val="none" w:sz="0" w:space="0" w:color="auto"/>
                <w:left w:val="none" w:sz="0" w:space="0" w:color="auto"/>
                <w:bottom w:val="none" w:sz="0" w:space="0" w:color="auto"/>
                <w:right w:val="none" w:sz="0" w:space="0" w:color="auto"/>
              </w:divBdr>
              <w:divsChild>
                <w:div w:id="1531995759">
                  <w:marLeft w:val="0"/>
                  <w:marRight w:val="0"/>
                  <w:marTop w:val="0"/>
                  <w:marBottom w:val="0"/>
                  <w:divBdr>
                    <w:top w:val="none" w:sz="0" w:space="0" w:color="auto"/>
                    <w:left w:val="none" w:sz="0" w:space="0" w:color="auto"/>
                    <w:bottom w:val="none" w:sz="0" w:space="0" w:color="auto"/>
                    <w:right w:val="none" w:sz="0" w:space="0" w:color="auto"/>
                  </w:divBdr>
                  <w:divsChild>
                    <w:div w:id="1531995790">
                      <w:marLeft w:val="0"/>
                      <w:marRight w:val="0"/>
                      <w:marTop w:val="0"/>
                      <w:marBottom w:val="101"/>
                      <w:divBdr>
                        <w:top w:val="none" w:sz="0" w:space="0" w:color="auto"/>
                        <w:left w:val="none" w:sz="0" w:space="0" w:color="auto"/>
                        <w:bottom w:val="none" w:sz="0" w:space="0" w:color="auto"/>
                        <w:right w:val="none" w:sz="0" w:space="0" w:color="auto"/>
                      </w:divBdr>
                      <w:divsChild>
                        <w:div w:id="1531995828">
                          <w:marLeft w:val="0"/>
                          <w:marRight w:val="0"/>
                          <w:marTop w:val="0"/>
                          <w:marBottom w:val="0"/>
                          <w:divBdr>
                            <w:top w:val="none" w:sz="0" w:space="0" w:color="auto"/>
                            <w:left w:val="none" w:sz="0" w:space="0" w:color="auto"/>
                            <w:bottom w:val="none" w:sz="0" w:space="0" w:color="auto"/>
                            <w:right w:val="none" w:sz="0" w:space="0" w:color="auto"/>
                          </w:divBdr>
                          <w:divsChild>
                            <w:div w:id="1531995811">
                              <w:marLeft w:val="0"/>
                              <w:marRight w:val="0"/>
                              <w:marTop w:val="0"/>
                              <w:marBottom w:val="0"/>
                              <w:divBdr>
                                <w:top w:val="none" w:sz="0" w:space="0" w:color="auto"/>
                                <w:left w:val="single" w:sz="4" w:space="8" w:color="E2E9F1"/>
                                <w:bottom w:val="none" w:sz="0" w:space="0" w:color="auto"/>
                                <w:right w:val="single" w:sz="4" w:space="8" w:color="E2E9F1"/>
                              </w:divBdr>
                              <w:divsChild>
                                <w:div w:id="1531995769">
                                  <w:marLeft w:val="0"/>
                                  <w:marRight w:val="0"/>
                                  <w:marTop w:val="0"/>
                                  <w:marBottom w:val="0"/>
                                  <w:divBdr>
                                    <w:top w:val="none" w:sz="0" w:space="0" w:color="auto"/>
                                    <w:left w:val="none" w:sz="0" w:space="0" w:color="auto"/>
                                    <w:bottom w:val="none" w:sz="0" w:space="0" w:color="auto"/>
                                    <w:right w:val="none" w:sz="0" w:space="0" w:color="auto"/>
                                  </w:divBdr>
                                  <w:divsChild>
                                    <w:div w:id="1531995793">
                                      <w:marLeft w:val="0"/>
                                      <w:marRight w:val="0"/>
                                      <w:marTop w:val="0"/>
                                      <w:marBottom w:val="0"/>
                                      <w:divBdr>
                                        <w:top w:val="none" w:sz="0" w:space="0" w:color="auto"/>
                                        <w:left w:val="none" w:sz="0" w:space="0" w:color="auto"/>
                                        <w:bottom w:val="none" w:sz="0" w:space="0" w:color="auto"/>
                                        <w:right w:val="none" w:sz="0" w:space="0" w:color="auto"/>
                                      </w:divBdr>
                                      <w:divsChild>
                                        <w:div w:id="1531995805">
                                          <w:marLeft w:val="0"/>
                                          <w:marRight w:val="0"/>
                                          <w:marTop w:val="0"/>
                                          <w:marBottom w:val="0"/>
                                          <w:divBdr>
                                            <w:top w:val="none" w:sz="0" w:space="0" w:color="auto"/>
                                            <w:left w:val="none" w:sz="0" w:space="0" w:color="auto"/>
                                            <w:bottom w:val="none" w:sz="0" w:space="0" w:color="auto"/>
                                            <w:right w:val="none" w:sz="0" w:space="0" w:color="auto"/>
                                          </w:divBdr>
                                          <w:divsChild>
                                            <w:div w:id="15319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1995822">
      <w:marLeft w:val="0"/>
      <w:marRight w:val="0"/>
      <w:marTop w:val="0"/>
      <w:marBottom w:val="0"/>
      <w:divBdr>
        <w:top w:val="none" w:sz="0" w:space="0" w:color="auto"/>
        <w:left w:val="none" w:sz="0" w:space="0" w:color="auto"/>
        <w:bottom w:val="none" w:sz="0" w:space="0" w:color="auto"/>
        <w:right w:val="none" w:sz="0" w:space="0" w:color="auto"/>
      </w:divBdr>
    </w:div>
    <w:div w:id="1531995823">
      <w:marLeft w:val="0"/>
      <w:marRight w:val="0"/>
      <w:marTop w:val="0"/>
      <w:marBottom w:val="0"/>
      <w:divBdr>
        <w:top w:val="none" w:sz="0" w:space="0" w:color="auto"/>
        <w:left w:val="none" w:sz="0" w:space="0" w:color="auto"/>
        <w:bottom w:val="none" w:sz="0" w:space="0" w:color="auto"/>
        <w:right w:val="none" w:sz="0" w:space="0" w:color="auto"/>
      </w:divBdr>
      <w:divsChild>
        <w:div w:id="1531995800">
          <w:marLeft w:val="0"/>
          <w:marRight w:val="0"/>
          <w:marTop w:val="0"/>
          <w:marBottom w:val="0"/>
          <w:divBdr>
            <w:top w:val="none" w:sz="0" w:space="0" w:color="auto"/>
            <w:left w:val="none" w:sz="0" w:space="0" w:color="auto"/>
            <w:bottom w:val="none" w:sz="0" w:space="0" w:color="auto"/>
            <w:right w:val="none" w:sz="0" w:space="0" w:color="auto"/>
          </w:divBdr>
          <w:divsChild>
            <w:div w:id="1531995746">
              <w:marLeft w:val="0"/>
              <w:marRight w:val="0"/>
              <w:marTop w:val="0"/>
              <w:marBottom w:val="0"/>
              <w:divBdr>
                <w:top w:val="none" w:sz="0" w:space="0" w:color="auto"/>
                <w:left w:val="none" w:sz="0" w:space="0" w:color="auto"/>
                <w:bottom w:val="none" w:sz="0" w:space="0" w:color="auto"/>
                <w:right w:val="none" w:sz="0" w:space="0" w:color="auto"/>
              </w:divBdr>
            </w:div>
            <w:div w:id="1531995756">
              <w:marLeft w:val="0"/>
              <w:marRight w:val="0"/>
              <w:marTop w:val="0"/>
              <w:marBottom w:val="0"/>
              <w:divBdr>
                <w:top w:val="none" w:sz="0" w:space="0" w:color="auto"/>
                <w:left w:val="none" w:sz="0" w:space="0" w:color="auto"/>
                <w:bottom w:val="none" w:sz="0" w:space="0" w:color="auto"/>
                <w:right w:val="none" w:sz="0" w:space="0" w:color="auto"/>
              </w:divBdr>
            </w:div>
            <w:div w:id="1531995765">
              <w:marLeft w:val="0"/>
              <w:marRight w:val="0"/>
              <w:marTop w:val="0"/>
              <w:marBottom w:val="0"/>
              <w:divBdr>
                <w:top w:val="none" w:sz="0" w:space="0" w:color="auto"/>
                <w:left w:val="none" w:sz="0" w:space="0" w:color="auto"/>
                <w:bottom w:val="none" w:sz="0" w:space="0" w:color="auto"/>
                <w:right w:val="none" w:sz="0" w:space="0" w:color="auto"/>
              </w:divBdr>
            </w:div>
            <w:div w:id="1531995802">
              <w:marLeft w:val="0"/>
              <w:marRight w:val="0"/>
              <w:marTop w:val="0"/>
              <w:marBottom w:val="0"/>
              <w:divBdr>
                <w:top w:val="none" w:sz="0" w:space="0" w:color="auto"/>
                <w:left w:val="none" w:sz="0" w:space="0" w:color="auto"/>
                <w:bottom w:val="none" w:sz="0" w:space="0" w:color="auto"/>
                <w:right w:val="none" w:sz="0" w:space="0" w:color="auto"/>
              </w:divBdr>
            </w:div>
            <w:div w:id="1531995845">
              <w:marLeft w:val="0"/>
              <w:marRight w:val="0"/>
              <w:marTop w:val="0"/>
              <w:marBottom w:val="0"/>
              <w:divBdr>
                <w:top w:val="none" w:sz="0" w:space="0" w:color="auto"/>
                <w:left w:val="none" w:sz="0" w:space="0" w:color="auto"/>
                <w:bottom w:val="none" w:sz="0" w:space="0" w:color="auto"/>
                <w:right w:val="none" w:sz="0" w:space="0" w:color="auto"/>
              </w:divBdr>
            </w:div>
            <w:div w:id="1531995849">
              <w:marLeft w:val="0"/>
              <w:marRight w:val="0"/>
              <w:marTop w:val="0"/>
              <w:marBottom w:val="0"/>
              <w:divBdr>
                <w:top w:val="none" w:sz="0" w:space="0" w:color="auto"/>
                <w:left w:val="none" w:sz="0" w:space="0" w:color="auto"/>
                <w:bottom w:val="none" w:sz="0" w:space="0" w:color="auto"/>
                <w:right w:val="none" w:sz="0" w:space="0" w:color="auto"/>
              </w:divBdr>
            </w:div>
            <w:div w:id="153199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5824">
      <w:marLeft w:val="0"/>
      <w:marRight w:val="0"/>
      <w:marTop w:val="0"/>
      <w:marBottom w:val="0"/>
      <w:divBdr>
        <w:top w:val="none" w:sz="0" w:space="0" w:color="auto"/>
        <w:left w:val="none" w:sz="0" w:space="0" w:color="auto"/>
        <w:bottom w:val="none" w:sz="0" w:space="0" w:color="auto"/>
        <w:right w:val="none" w:sz="0" w:space="0" w:color="auto"/>
      </w:divBdr>
      <w:divsChild>
        <w:div w:id="1531995844">
          <w:marLeft w:val="0"/>
          <w:marRight w:val="0"/>
          <w:marTop w:val="0"/>
          <w:marBottom w:val="0"/>
          <w:divBdr>
            <w:top w:val="none" w:sz="0" w:space="0" w:color="auto"/>
            <w:left w:val="none" w:sz="0" w:space="0" w:color="auto"/>
            <w:bottom w:val="none" w:sz="0" w:space="0" w:color="auto"/>
            <w:right w:val="none" w:sz="0" w:space="0" w:color="auto"/>
          </w:divBdr>
          <w:divsChild>
            <w:div w:id="1531995747">
              <w:marLeft w:val="0"/>
              <w:marRight w:val="0"/>
              <w:marTop w:val="0"/>
              <w:marBottom w:val="0"/>
              <w:divBdr>
                <w:top w:val="none" w:sz="0" w:space="0" w:color="auto"/>
                <w:left w:val="none" w:sz="0" w:space="0" w:color="auto"/>
                <w:bottom w:val="none" w:sz="0" w:space="0" w:color="auto"/>
                <w:right w:val="none" w:sz="0" w:space="0" w:color="auto"/>
              </w:divBdr>
            </w:div>
            <w:div w:id="1531995755">
              <w:marLeft w:val="0"/>
              <w:marRight w:val="0"/>
              <w:marTop w:val="0"/>
              <w:marBottom w:val="0"/>
              <w:divBdr>
                <w:top w:val="none" w:sz="0" w:space="0" w:color="auto"/>
                <w:left w:val="none" w:sz="0" w:space="0" w:color="auto"/>
                <w:bottom w:val="none" w:sz="0" w:space="0" w:color="auto"/>
                <w:right w:val="none" w:sz="0" w:space="0" w:color="auto"/>
              </w:divBdr>
            </w:div>
            <w:div w:id="1531995789">
              <w:marLeft w:val="0"/>
              <w:marRight w:val="0"/>
              <w:marTop w:val="0"/>
              <w:marBottom w:val="0"/>
              <w:divBdr>
                <w:top w:val="none" w:sz="0" w:space="0" w:color="auto"/>
                <w:left w:val="none" w:sz="0" w:space="0" w:color="auto"/>
                <w:bottom w:val="none" w:sz="0" w:space="0" w:color="auto"/>
                <w:right w:val="none" w:sz="0" w:space="0" w:color="auto"/>
              </w:divBdr>
            </w:div>
            <w:div w:id="1531995791">
              <w:marLeft w:val="0"/>
              <w:marRight w:val="0"/>
              <w:marTop w:val="0"/>
              <w:marBottom w:val="0"/>
              <w:divBdr>
                <w:top w:val="none" w:sz="0" w:space="0" w:color="auto"/>
                <w:left w:val="none" w:sz="0" w:space="0" w:color="auto"/>
                <w:bottom w:val="none" w:sz="0" w:space="0" w:color="auto"/>
                <w:right w:val="none" w:sz="0" w:space="0" w:color="auto"/>
              </w:divBdr>
            </w:div>
            <w:div w:id="1531995827">
              <w:marLeft w:val="0"/>
              <w:marRight w:val="0"/>
              <w:marTop w:val="0"/>
              <w:marBottom w:val="0"/>
              <w:divBdr>
                <w:top w:val="none" w:sz="0" w:space="0" w:color="auto"/>
                <w:left w:val="none" w:sz="0" w:space="0" w:color="auto"/>
                <w:bottom w:val="none" w:sz="0" w:space="0" w:color="auto"/>
                <w:right w:val="none" w:sz="0" w:space="0" w:color="auto"/>
              </w:divBdr>
            </w:div>
            <w:div w:id="1531995832">
              <w:marLeft w:val="0"/>
              <w:marRight w:val="0"/>
              <w:marTop w:val="0"/>
              <w:marBottom w:val="0"/>
              <w:divBdr>
                <w:top w:val="none" w:sz="0" w:space="0" w:color="auto"/>
                <w:left w:val="none" w:sz="0" w:space="0" w:color="auto"/>
                <w:bottom w:val="none" w:sz="0" w:space="0" w:color="auto"/>
                <w:right w:val="none" w:sz="0" w:space="0" w:color="auto"/>
              </w:divBdr>
            </w:div>
            <w:div w:id="1531995834">
              <w:marLeft w:val="0"/>
              <w:marRight w:val="0"/>
              <w:marTop w:val="0"/>
              <w:marBottom w:val="0"/>
              <w:divBdr>
                <w:top w:val="none" w:sz="0" w:space="0" w:color="auto"/>
                <w:left w:val="none" w:sz="0" w:space="0" w:color="auto"/>
                <w:bottom w:val="none" w:sz="0" w:space="0" w:color="auto"/>
                <w:right w:val="none" w:sz="0" w:space="0" w:color="auto"/>
              </w:divBdr>
            </w:div>
            <w:div w:id="1531995846">
              <w:marLeft w:val="0"/>
              <w:marRight w:val="0"/>
              <w:marTop w:val="0"/>
              <w:marBottom w:val="0"/>
              <w:divBdr>
                <w:top w:val="none" w:sz="0" w:space="0" w:color="auto"/>
                <w:left w:val="none" w:sz="0" w:space="0" w:color="auto"/>
                <w:bottom w:val="none" w:sz="0" w:space="0" w:color="auto"/>
                <w:right w:val="none" w:sz="0" w:space="0" w:color="auto"/>
              </w:divBdr>
            </w:div>
            <w:div w:id="153199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5825">
      <w:marLeft w:val="0"/>
      <w:marRight w:val="0"/>
      <w:marTop w:val="0"/>
      <w:marBottom w:val="0"/>
      <w:divBdr>
        <w:top w:val="none" w:sz="0" w:space="0" w:color="auto"/>
        <w:left w:val="none" w:sz="0" w:space="0" w:color="auto"/>
        <w:bottom w:val="none" w:sz="0" w:space="0" w:color="auto"/>
        <w:right w:val="none" w:sz="0" w:space="0" w:color="auto"/>
      </w:divBdr>
      <w:divsChild>
        <w:div w:id="1531995816">
          <w:marLeft w:val="0"/>
          <w:marRight w:val="0"/>
          <w:marTop w:val="0"/>
          <w:marBottom w:val="0"/>
          <w:divBdr>
            <w:top w:val="none" w:sz="0" w:space="0" w:color="auto"/>
            <w:left w:val="none" w:sz="0" w:space="0" w:color="auto"/>
            <w:bottom w:val="none" w:sz="0" w:space="0" w:color="auto"/>
            <w:right w:val="none" w:sz="0" w:space="0" w:color="auto"/>
          </w:divBdr>
        </w:div>
      </w:divsChild>
    </w:div>
    <w:div w:id="1531995833">
      <w:marLeft w:val="0"/>
      <w:marRight w:val="0"/>
      <w:marTop w:val="0"/>
      <w:marBottom w:val="0"/>
      <w:divBdr>
        <w:top w:val="none" w:sz="0" w:space="0" w:color="auto"/>
        <w:left w:val="none" w:sz="0" w:space="0" w:color="auto"/>
        <w:bottom w:val="none" w:sz="0" w:space="0" w:color="auto"/>
        <w:right w:val="none" w:sz="0" w:space="0" w:color="auto"/>
      </w:divBdr>
    </w:div>
    <w:div w:id="1531995835">
      <w:marLeft w:val="0"/>
      <w:marRight w:val="0"/>
      <w:marTop w:val="0"/>
      <w:marBottom w:val="0"/>
      <w:divBdr>
        <w:top w:val="none" w:sz="0" w:space="0" w:color="auto"/>
        <w:left w:val="none" w:sz="0" w:space="0" w:color="auto"/>
        <w:bottom w:val="none" w:sz="0" w:space="0" w:color="auto"/>
        <w:right w:val="none" w:sz="0" w:space="0" w:color="auto"/>
      </w:divBdr>
    </w:div>
    <w:div w:id="1531995837">
      <w:marLeft w:val="0"/>
      <w:marRight w:val="0"/>
      <w:marTop w:val="0"/>
      <w:marBottom w:val="0"/>
      <w:divBdr>
        <w:top w:val="none" w:sz="0" w:space="0" w:color="auto"/>
        <w:left w:val="none" w:sz="0" w:space="0" w:color="auto"/>
        <w:bottom w:val="none" w:sz="0" w:space="0" w:color="auto"/>
        <w:right w:val="none" w:sz="0" w:space="0" w:color="auto"/>
      </w:divBdr>
    </w:div>
    <w:div w:id="1531995838">
      <w:marLeft w:val="0"/>
      <w:marRight w:val="0"/>
      <w:marTop w:val="0"/>
      <w:marBottom w:val="0"/>
      <w:divBdr>
        <w:top w:val="none" w:sz="0" w:space="0" w:color="auto"/>
        <w:left w:val="none" w:sz="0" w:space="0" w:color="auto"/>
        <w:bottom w:val="none" w:sz="0" w:space="0" w:color="auto"/>
        <w:right w:val="none" w:sz="0" w:space="0" w:color="auto"/>
      </w:divBdr>
      <w:divsChild>
        <w:div w:id="1531995797">
          <w:marLeft w:val="0"/>
          <w:marRight w:val="0"/>
          <w:marTop w:val="0"/>
          <w:marBottom w:val="0"/>
          <w:divBdr>
            <w:top w:val="none" w:sz="0" w:space="0" w:color="auto"/>
            <w:left w:val="none" w:sz="0" w:space="0" w:color="auto"/>
            <w:bottom w:val="none" w:sz="0" w:space="0" w:color="auto"/>
            <w:right w:val="none" w:sz="0" w:space="0" w:color="auto"/>
          </w:divBdr>
        </w:div>
      </w:divsChild>
    </w:div>
    <w:div w:id="1531995839">
      <w:marLeft w:val="0"/>
      <w:marRight w:val="0"/>
      <w:marTop w:val="0"/>
      <w:marBottom w:val="0"/>
      <w:divBdr>
        <w:top w:val="none" w:sz="0" w:space="0" w:color="auto"/>
        <w:left w:val="none" w:sz="0" w:space="0" w:color="auto"/>
        <w:bottom w:val="none" w:sz="0" w:space="0" w:color="auto"/>
        <w:right w:val="none" w:sz="0" w:space="0" w:color="auto"/>
      </w:divBdr>
    </w:div>
    <w:div w:id="1531995841">
      <w:marLeft w:val="0"/>
      <w:marRight w:val="0"/>
      <w:marTop w:val="0"/>
      <w:marBottom w:val="0"/>
      <w:divBdr>
        <w:top w:val="none" w:sz="0" w:space="0" w:color="auto"/>
        <w:left w:val="none" w:sz="0" w:space="0" w:color="auto"/>
        <w:bottom w:val="none" w:sz="0" w:space="0" w:color="auto"/>
        <w:right w:val="none" w:sz="0" w:space="0" w:color="auto"/>
      </w:divBdr>
      <w:divsChild>
        <w:div w:id="1531995753">
          <w:marLeft w:val="0"/>
          <w:marRight w:val="0"/>
          <w:marTop w:val="0"/>
          <w:marBottom w:val="0"/>
          <w:divBdr>
            <w:top w:val="none" w:sz="0" w:space="0" w:color="auto"/>
            <w:left w:val="none" w:sz="0" w:space="0" w:color="auto"/>
            <w:bottom w:val="none" w:sz="0" w:space="0" w:color="auto"/>
            <w:right w:val="none" w:sz="0" w:space="0" w:color="auto"/>
          </w:divBdr>
          <w:divsChild>
            <w:div w:id="1531995738">
              <w:marLeft w:val="0"/>
              <w:marRight w:val="0"/>
              <w:marTop w:val="0"/>
              <w:marBottom w:val="0"/>
              <w:divBdr>
                <w:top w:val="none" w:sz="0" w:space="0" w:color="auto"/>
                <w:left w:val="none" w:sz="0" w:space="0" w:color="auto"/>
                <w:bottom w:val="none" w:sz="0" w:space="0" w:color="auto"/>
                <w:right w:val="none" w:sz="0" w:space="0" w:color="auto"/>
              </w:divBdr>
            </w:div>
            <w:div w:id="1531995780">
              <w:marLeft w:val="0"/>
              <w:marRight w:val="0"/>
              <w:marTop w:val="0"/>
              <w:marBottom w:val="0"/>
              <w:divBdr>
                <w:top w:val="none" w:sz="0" w:space="0" w:color="auto"/>
                <w:left w:val="none" w:sz="0" w:space="0" w:color="auto"/>
                <w:bottom w:val="none" w:sz="0" w:space="0" w:color="auto"/>
                <w:right w:val="none" w:sz="0" w:space="0" w:color="auto"/>
              </w:divBdr>
            </w:div>
            <w:div w:id="1531995796">
              <w:marLeft w:val="0"/>
              <w:marRight w:val="0"/>
              <w:marTop w:val="0"/>
              <w:marBottom w:val="0"/>
              <w:divBdr>
                <w:top w:val="none" w:sz="0" w:space="0" w:color="auto"/>
                <w:left w:val="none" w:sz="0" w:space="0" w:color="auto"/>
                <w:bottom w:val="none" w:sz="0" w:space="0" w:color="auto"/>
                <w:right w:val="none" w:sz="0" w:space="0" w:color="auto"/>
              </w:divBdr>
            </w:div>
            <w:div w:id="1531995820">
              <w:marLeft w:val="0"/>
              <w:marRight w:val="0"/>
              <w:marTop w:val="0"/>
              <w:marBottom w:val="0"/>
              <w:divBdr>
                <w:top w:val="none" w:sz="0" w:space="0" w:color="auto"/>
                <w:left w:val="none" w:sz="0" w:space="0" w:color="auto"/>
                <w:bottom w:val="none" w:sz="0" w:space="0" w:color="auto"/>
                <w:right w:val="none" w:sz="0" w:space="0" w:color="auto"/>
              </w:divBdr>
            </w:div>
            <w:div w:id="15319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5842">
      <w:marLeft w:val="0"/>
      <w:marRight w:val="0"/>
      <w:marTop w:val="0"/>
      <w:marBottom w:val="0"/>
      <w:divBdr>
        <w:top w:val="none" w:sz="0" w:space="0" w:color="auto"/>
        <w:left w:val="none" w:sz="0" w:space="0" w:color="auto"/>
        <w:bottom w:val="none" w:sz="0" w:space="0" w:color="auto"/>
        <w:right w:val="none" w:sz="0" w:space="0" w:color="auto"/>
      </w:divBdr>
    </w:div>
    <w:div w:id="1531995843">
      <w:marLeft w:val="0"/>
      <w:marRight w:val="0"/>
      <w:marTop w:val="0"/>
      <w:marBottom w:val="0"/>
      <w:divBdr>
        <w:top w:val="none" w:sz="0" w:space="0" w:color="auto"/>
        <w:left w:val="none" w:sz="0" w:space="0" w:color="auto"/>
        <w:bottom w:val="none" w:sz="0" w:space="0" w:color="auto"/>
        <w:right w:val="none" w:sz="0" w:space="0" w:color="auto"/>
      </w:divBdr>
      <w:divsChild>
        <w:div w:id="1531995840">
          <w:marLeft w:val="0"/>
          <w:marRight w:val="0"/>
          <w:marTop w:val="0"/>
          <w:marBottom w:val="0"/>
          <w:divBdr>
            <w:top w:val="none" w:sz="0" w:space="0" w:color="auto"/>
            <w:left w:val="none" w:sz="0" w:space="0" w:color="auto"/>
            <w:bottom w:val="none" w:sz="0" w:space="0" w:color="auto"/>
            <w:right w:val="none" w:sz="0" w:space="0" w:color="auto"/>
          </w:divBdr>
        </w:div>
      </w:divsChild>
    </w:div>
    <w:div w:id="1531995847">
      <w:marLeft w:val="0"/>
      <w:marRight w:val="0"/>
      <w:marTop w:val="0"/>
      <w:marBottom w:val="0"/>
      <w:divBdr>
        <w:top w:val="none" w:sz="0" w:space="0" w:color="auto"/>
        <w:left w:val="none" w:sz="0" w:space="0" w:color="auto"/>
        <w:bottom w:val="none" w:sz="0" w:space="0" w:color="auto"/>
        <w:right w:val="none" w:sz="0" w:space="0" w:color="auto"/>
      </w:divBdr>
      <w:divsChild>
        <w:div w:id="1531995803">
          <w:marLeft w:val="0"/>
          <w:marRight w:val="0"/>
          <w:marTop w:val="0"/>
          <w:marBottom w:val="0"/>
          <w:divBdr>
            <w:top w:val="none" w:sz="0" w:space="0" w:color="auto"/>
            <w:left w:val="none" w:sz="0" w:space="0" w:color="auto"/>
            <w:bottom w:val="none" w:sz="0" w:space="0" w:color="auto"/>
            <w:right w:val="none" w:sz="0" w:space="0" w:color="auto"/>
          </w:divBdr>
        </w:div>
      </w:divsChild>
    </w:div>
    <w:div w:id="1531995848">
      <w:marLeft w:val="0"/>
      <w:marRight w:val="0"/>
      <w:marTop w:val="0"/>
      <w:marBottom w:val="0"/>
      <w:divBdr>
        <w:top w:val="none" w:sz="0" w:space="0" w:color="auto"/>
        <w:left w:val="none" w:sz="0" w:space="0" w:color="auto"/>
        <w:bottom w:val="none" w:sz="0" w:space="0" w:color="auto"/>
        <w:right w:val="none" w:sz="0" w:space="0" w:color="auto"/>
      </w:divBdr>
    </w:div>
    <w:div w:id="1531995850">
      <w:marLeft w:val="0"/>
      <w:marRight w:val="0"/>
      <w:marTop w:val="0"/>
      <w:marBottom w:val="0"/>
      <w:divBdr>
        <w:top w:val="none" w:sz="0" w:space="0" w:color="auto"/>
        <w:left w:val="none" w:sz="0" w:space="0" w:color="auto"/>
        <w:bottom w:val="none" w:sz="0" w:space="0" w:color="auto"/>
        <w:right w:val="none" w:sz="0" w:space="0" w:color="auto"/>
      </w:divBdr>
    </w:div>
    <w:div w:id="1531995851">
      <w:marLeft w:val="0"/>
      <w:marRight w:val="0"/>
      <w:marTop w:val="0"/>
      <w:marBottom w:val="0"/>
      <w:divBdr>
        <w:top w:val="none" w:sz="0" w:space="0" w:color="auto"/>
        <w:left w:val="none" w:sz="0" w:space="0" w:color="auto"/>
        <w:bottom w:val="none" w:sz="0" w:space="0" w:color="auto"/>
        <w:right w:val="none" w:sz="0" w:space="0" w:color="auto"/>
      </w:divBdr>
    </w:div>
    <w:div w:id="1531995853">
      <w:marLeft w:val="0"/>
      <w:marRight w:val="0"/>
      <w:marTop w:val="0"/>
      <w:marBottom w:val="0"/>
      <w:divBdr>
        <w:top w:val="none" w:sz="0" w:space="0" w:color="auto"/>
        <w:left w:val="none" w:sz="0" w:space="0" w:color="auto"/>
        <w:bottom w:val="none" w:sz="0" w:space="0" w:color="auto"/>
        <w:right w:val="none" w:sz="0" w:space="0" w:color="auto"/>
      </w:divBdr>
    </w:div>
    <w:div w:id="1531995855">
      <w:marLeft w:val="0"/>
      <w:marRight w:val="0"/>
      <w:marTop w:val="0"/>
      <w:marBottom w:val="0"/>
      <w:divBdr>
        <w:top w:val="none" w:sz="0" w:space="0" w:color="auto"/>
        <w:left w:val="none" w:sz="0" w:space="0" w:color="auto"/>
        <w:bottom w:val="none" w:sz="0" w:space="0" w:color="auto"/>
        <w:right w:val="none" w:sz="0" w:space="0" w:color="auto"/>
      </w:divBdr>
    </w:div>
    <w:div w:id="1709261972">
      <w:bodyDiv w:val="1"/>
      <w:marLeft w:val="0"/>
      <w:marRight w:val="0"/>
      <w:marTop w:val="0"/>
      <w:marBottom w:val="0"/>
      <w:divBdr>
        <w:top w:val="none" w:sz="0" w:space="0" w:color="auto"/>
        <w:left w:val="none" w:sz="0" w:space="0" w:color="auto"/>
        <w:bottom w:val="none" w:sz="0" w:space="0" w:color="auto"/>
        <w:right w:val="none" w:sz="0" w:space="0" w:color="auto"/>
      </w:divBdr>
    </w:div>
    <w:div w:id="1977753574">
      <w:bodyDiv w:val="1"/>
      <w:marLeft w:val="0"/>
      <w:marRight w:val="0"/>
      <w:marTop w:val="0"/>
      <w:marBottom w:val="0"/>
      <w:divBdr>
        <w:top w:val="none" w:sz="0" w:space="0" w:color="auto"/>
        <w:left w:val="none" w:sz="0" w:space="0" w:color="auto"/>
        <w:bottom w:val="none" w:sz="0" w:space="0" w:color="auto"/>
        <w:right w:val="none" w:sz="0" w:space="0" w:color="auto"/>
      </w:divBdr>
    </w:div>
    <w:div w:id="2011103274">
      <w:bodyDiv w:val="1"/>
      <w:marLeft w:val="0"/>
      <w:marRight w:val="0"/>
      <w:marTop w:val="0"/>
      <w:marBottom w:val="0"/>
      <w:divBdr>
        <w:top w:val="none" w:sz="0" w:space="0" w:color="auto"/>
        <w:left w:val="none" w:sz="0" w:space="0" w:color="auto"/>
        <w:bottom w:val="none" w:sz="0" w:space="0" w:color="auto"/>
        <w:right w:val="none" w:sz="0" w:space="0" w:color="auto"/>
      </w:divBdr>
    </w:div>
    <w:div w:id="2038045376">
      <w:bodyDiv w:val="1"/>
      <w:marLeft w:val="0"/>
      <w:marRight w:val="0"/>
      <w:marTop w:val="0"/>
      <w:marBottom w:val="0"/>
      <w:divBdr>
        <w:top w:val="none" w:sz="0" w:space="0" w:color="auto"/>
        <w:left w:val="none" w:sz="0" w:space="0" w:color="auto"/>
        <w:bottom w:val="none" w:sz="0" w:space="0" w:color="auto"/>
        <w:right w:val="none" w:sz="0" w:space="0" w:color="auto"/>
      </w:divBdr>
    </w:div>
    <w:div w:id="205115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senvolmente.com/es/bordillos-de-granito.html" TargetMode="External"/><Relationship Id="rId18" Type="http://schemas.openxmlformats.org/officeDocument/2006/relationships/image" Target="media/image7.png"/><Relationship Id="rId26" Type="http://schemas.openxmlformats.org/officeDocument/2006/relationships/footer" Target="footer2.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AD772.C32CAEE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eshop.weidmueller.com/es/pvn1m1i2s1fxvxo1txpx11/p/2778860000" TargetMode="External"/><Relationship Id="rId14" Type="http://schemas.openxmlformats.org/officeDocument/2006/relationships/hyperlink" Target="https://www.manomano.es/p/cofan-rollo-100-mts-cable-inox-5mm-8568780?model_id=53083923" TargetMode="External"/><Relationship Id="rId22" Type="http://schemas.microsoft.com/office/2016/09/relationships/commentsIds" Target="commentsIds.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jpeg"/><Relationship Id="rId1" Type="http://schemas.openxmlformats.org/officeDocument/2006/relationships/image" Target="media/image9.jpeg"/><Relationship Id="rId6" Type="http://schemas.openxmlformats.org/officeDocument/2006/relationships/image" Target="media/image14.png"/><Relationship Id="rId5" Type="http://schemas.openxmlformats.org/officeDocument/2006/relationships/image" Target="media/image13.jpeg"/><Relationship Id="rId4" Type="http://schemas.openxmlformats.org/officeDocument/2006/relationships/image" Target="media/image12.png"/></Relationships>
</file>

<file path=word/_rels/header2.xml.rels><?xml version="1.0" encoding="UTF-8" standalone="yes"?>
<Relationships xmlns="http://schemas.openxmlformats.org/package/2006/relationships"><Relationship Id="rId3" Type="http://schemas.openxmlformats.org/officeDocument/2006/relationships/image" Target="media/image13.jpeg"/><Relationship Id="rId2" Type="http://schemas.openxmlformats.org/officeDocument/2006/relationships/image" Target="media/image12.png"/><Relationship Id="rId1" Type="http://schemas.openxmlformats.org/officeDocument/2006/relationships/image" Target="media/image11.jpeg"/><Relationship Id="rId6" Type="http://schemas.openxmlformats.org/officeDocument/2006/relationships/image" Target="media/image9.jpeg"/><Relationship Id="rId5" Type="http://schemas.openxmlformats.org/officeDocument/2006/relationships/image" Target="media/image10.jpeg"/><Relationship Id="rId4"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B9551-D4F9-47B1-8B86-2ADC89621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10766</Words>
  <Characters>59216</Characters>
  <Application>Microsoft Office Word</Application>
  <DocSecurity>0</DocSecurity>
  <Lines>493</Lines>
  <Paragraphs>139</Paragraphs>
  <ScaleCrop>false</ScaleCrop>
  <Company/>
  <LinksUpToDate>false</LinksUpToDate>
  <CharactersWithSpaces>69843</CharactersWithSpaces>
  <SharedDoc>false</SharedDoc>
  <HLinks>
    <vt:vector size="12" baseType="variant">
      <vt:variant>
        <vt:i4>7405685</vt:i4>
      </vt:variant>
      <vt:variant>
        <vt:i4>0</vt:i4>
      </vt:variant>
      <vt:variant>
        <vt:i4>0</vt:i4>
      </vt:variant>
      <vt:variant>
        <vt:i4>5</vt:i4>
      </vt:variant>
      <vt:variant>
        <vt:lpwstr>http://todoentramex.com/productos/prfv/</vt:lpwstr>
      </vt:variant>
      <vt:variant>
        <vt:lpwstr/>
      </vt:variant>
      <vt:variant>
        <vt:i4>7208969</vt:i4>
      </vt:variant>
      <vt:variant>
        <vt:i4>14617</vt:i4>
      </vt:variant>
      <vt:variant>
        <vt:i4>1034</vt:i4>
      </vt:variant>
      <vt:variant>
        <vt:i4>1</vt:i4>
      </vt:variant>
      <vt:variant>
        <vt:lpwstr>cid:image002.png@01D275C8.609915C0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2025-04-04T13:26:00Z</dcterms:created>
  <dcterms:modified xsi:type="dcterms:W3CDTF">2025-04-04T13:26:00Z</dcterms:modified>
</cp:coreProperties>
</file>